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91" w:rsidRPr="004A243C" w:rsidRDefault="00452391" w:rsidP="00452391">
      <w:pPr>
        <w:pStyle w:val="Normal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44061" w:themeColor="accent1" w:themeShade="80"/>
        </w:rPr>
      </w:pPr>
    </w:p>
    <w:p w:rsidR="001B29BA" w:rsidRPr="004A243C" w:rsidRDefault="00452391" w:rsidP="0016606D">
      <w:pPr>
        <w:jc w:val="center"/>
        <w:rPr>
          <w:rFonts w:cstheme="minorHAnsi"/>
          <w:b/>
          <w:bCs/>
          <w:color w:val="244061" w:themeColor="accent1" w:themeShade="80"/>
          <w:sz w:val="32"/>
          <w:szCs w:val="32"/>
          <w:lang w:eastAsia="en-GB"/>
        </w:rPr>
      </w:pPr>
      <w:r w:rsidRPr="004A243C">
        <w:rPr>
          <w:rFonts w:cstheme="minorHAnsi"/>
          <w:b/>
          <w:bCs/>
          <w:color w:val="244061" w:themeColor="accent1" w:themeShade="80"/>
          <w:sz w:val="32"/>
          <w:szCs w:val="32"/>
          <w:lang w:eastAsia="en-GB"/>
        </w:rPr>
        <w:t>EASTBIO DTP In-Vivo</w:t>
      </w:r>
      <w:r w:rsidR="0016606D" w:rsidRPr="004A243C">
        <w:rPr>
          <w:rFonts w:cstheme="minorHAnsi"/>
          <w:b/>
          <w:bCs/>
          <w:color w:val="244061" w:themeColor="accent1" w:themeShade="80"/>
          <w:sz w:val="32"/>
          <w:szCs w:val="32"/>
          <w:lang w:eastAsia="en-GB"/>
        </w:rPr>
        <w:t xml:space="preserve"> </w:t>
      </w:r>
      <w:r w:rsidRPr="004A243C">
        <w:rPr>
          <w:rFonts w:cstheme="minorHAnsi"/>
          <w:b/>
          <w:bCs/>
          <w:color w:val="244061" w:themeColor="accent1" w:themeShade="80"/>
          <w:sz w:val="32"/>
          <w:szCs w:val="32"/>
          <w:lang w:eastAsia="en-GB"/>
        </w:rPr>
        <w:t>Skills Travel Bursary 2021/22</w:t>
      </w:r>
    </w:p>
    <w:p w:rsidR="00867701" w:rsidRPr="004A243C" w:rsidRDefault="00867701" w:rsidP="00867701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color w:val="244061" w:themeColor="accent1" w:themeShade="80"/>
          <w:sz w:val="28"/>
          <w:szCs w:val="28"/>
          <w:lang w:eastAsia="en-GB"/>
        </w:rPr>
      </w:pPr>
      <w:r w:rsidRPr="004A243C">
        <w:rPr>
          <w:rFonts w:cstheme="minorHAnsi"/>
          <w:b/>
          <w:bCs/>
          <w:color w:val="244061" w:themeColor="accent1" w:themeShade="80"/>
          <w:sz w:val="28"/>
          <w:szCs w:val="28"/>
          <w:lang w:eastAsia="en-GB"/>
        </w:rPr>
        <w:t>Guidance</w:t>
      </w:r>
    </w:p>
    <w:p w:rsidR="004B748E" w:rsidRPr="004A243C" w:rsidRDefault="00452391" w:rsidP="0016606D">
      <w:p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EASTBIO DTP invites applications from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EASTBIO-funded PhD students in their first or second year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who need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 xml:space="preserve">advanced In Vivo </w:t>
      </w:r>
      <w:r w:rsidR="004B748E"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S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kills training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. </w:t>
      </w:r>
      <w:r w:rsidR="004B748E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BBSRC defines advanced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In Vivo</w:t>
      </w:r>
      <w:r w:rsidR="004B748E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S</w:t>
      </w:r>
      <w:r w:rsidR="004B748E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kills training as research skills where a major compone</w:t>
      </w:r>
      <w:bookmarkStart w:id="0" w:name="_GoBack"/>
      <w:bookmarkEnd w:id="0"/>
      <w:r w:rsidR="004B748E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nt of the work involves: </w:t>
      </w:r>
    </w:p>
    <w:p w:rsidR="004B748E" w:rsidRPr="004A243C" w:rsidRDefault="004B748E" w:rsidP="009C506B">
      <w:pPr>
        <w:ind w:left="720"/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•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ab/>
        <w:t>experimentation in whole, living protected animals as defined in the Animals (Scientific Procedures) Act 1986 in order to understand normal and abnormal biological/ psychological mechanisms.</w:t>
      </w:r>
    </w:p>
    <w:p w:rsidR="004B748E" w:rsidRPr="004A243C" w:rsidRDefault="004B748E" w:rsidP="009C506B">
      <w:pPr>
        <w:ind w:left="720"/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•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ab/>
        <w:t>developing and applying sophisticated physiological, immunological, pharmacological and behavioural observations.</w:t>
      </w:r>
    </w:p>
    <w:p w:rsidR="009C506B" w:rsidRPr="004A243C" w:rsidRDefault="009C506B" w:rsidP="0016606D">
      <w:p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EASTBIO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b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ursaries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are intended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to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provide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additional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funding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for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travel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for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first and second-year students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involved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in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research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project with an In Vivo Skills training element and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who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require to travel to receive the relevant training or benefit from collaborations to assist with their research project.</w:t>
      </w:r>
    </w:p>
    <w:p w:rsidR="00452391" w:rsidRPr="004A243C" w:rsidRDefault="00452391" w:rsidP="0016606D">
      <w:p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Funds allocated may be used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for travel, accommodation or conference registration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with the aim of securing relevant training in In Vivo Skills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 Travel arrangements should be as economical as possible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, in accordance with the local institution expenses regulations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 R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elevant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receipts will be required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upon completion of successful projects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via a brief Final Report due within three months from completion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</w:p>
    <w:p w:rsidR="00452391" w:rsidRPr="004A243C" w:rsidRDefault="00452391" w:rsidP="00452391">
      <w:p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The following conditions will apply:</w:t>
      </w:r>
    </w:p>
    <w:p w:rsidR="00452391" w:rsidRPr="004A243C" w:rsidRDefault="00452391" w:rsidP="009C506B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The value of each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bursary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will not exceed £</w:t>
      </w:r>
      <w:r w:rsidR="00867701"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4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00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The review committee hopes to fund the maximum number of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eligible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students to enable them to access relevant training. However, the committee maintains the right to fund in excess of this limit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if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a rigorous case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is made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. </w:t>
      </w:r>
    </w:p>
    <w:p w:rsidR="00452391" w:rsidRPr="004A243C" w:rsidRDefault="00867701" w:rsidP="009C506B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The funds must be awarded in advance of any travel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/training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undertaken. </w:t>
      </w:r>
      <w:r w:rsidR="0045239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Retrospective applications will not be considered.</w:t>
      </w:r>
    </w:p>
    <w:p w:rsidR="00452391" w:rsidRPr="004A243C" w:rsidRDefault="00452391" w:rsidP="0016606D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For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conference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attendance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,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applicants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are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expecte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d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to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present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their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work. Applications should include c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onference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details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,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rationale for participation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,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and benefits to the project (i.e. exposure to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In Vivo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expertise,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significant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networking and relationship-building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opportunities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)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</w:p>
    <w:p w:rsidR="00452391" w:rsidRPr="004A243C" w:rsidRDefault="00452391" w:rsidP="009C506B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All applications must be supported by the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student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primary supervisor or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supervisory team. Advice about application may 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also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be sought 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from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the local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institution </w:t>
      </w:r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Academic lead for EASTBIO (</w:t>
      </w:r>
      <w:hyperlink r:id="rId7" w:history="1">
        <w:r w:rsidR="00687EE0" w:rsidRPr="004A243C">
          <w:rPr>
            <w:rStyle w:val="Hyperlink"/>
            <w:rFonts w:cstheme="minorHAnsi"/>
            <w:color w:val="244061" w:themeColor="accent1" w:themeShade="80"/>
            <w:sz w:val="24"/>
            <w:szCs w:val="24"/>
            <w:lang w:eastAsia="en-GB"/>
          </w:rPr>
          <w:t>http://www.eastscotbiodtp.ac.uk/eastbio-contacts</w:t>
        </w:r>
      </w:hyperlink>
      <w:r w:rsidR="00867701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)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</w:p>
    <w:p w:rsidR="00687EE0" w:rsidRPr="004A243C" w:rsidRDefault="00687EE0" w:rsidP="009C506B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lastRenderedPageBreak/>
        <w:t xml:space="preserve">There are no deadlines for this scheme; the call will remain open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until the autumn of 2022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</w:p>
    <w:p w:rsidR="00452391" w:rsidRPr="004A243C" w:rsidRDefault="00867701" w:rsidP="009C506B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Students should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first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discuss their application with their supervisor, then complete the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 xml:space="preserve">EASTBIO </w:t>
      </w:r>
      <w:r w:rsidR="00452391"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Application form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, below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,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and submit it to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EASTBIO e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nquiries (</w:t>
      </w:r>
      <w:hyperlink r:id="rId8" w:history="1">
        <w:r w:rsidR="00687EE0" w:rsidRPr="004A243C">
          <w:rPr>
            <w:rStyle w:val="Hyperlink"/>
            <w:rFonts w:cstheme="minorHAnsi"/>
            <w:color w:val="244061" w:themeColor="accent1" w:themeShade="80"/>
            <w:sz w:val="24"/>
            <w:szCs w:val="24"/>
            <w:lang w:eastAsia="en-GB"/>
          </w:rPr>
          <w:t>enquiries@eastscotbiodtp.ac.uk</w:t>
        </w:r>
      </w:hyperlink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).</w:t>
      </w:r>
    </w:p>
    <w:p w:rsidR="00452391" w:rsidRPr="004A243C" w:rsidRDefault="00687EE0" w:rsidP="009C506B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Applications will be reviewed by the EASTBIO Management Group members and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outcomes will be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notified by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the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EASTBIO Support Officer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within a maximum of ten days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after 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acknowledgement of receipt of application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</w:p>
    <w:p w:rsidR="00687EE0" w:rsidRPr="004A243C" w:rsidRDefault="00687EE0" w:rsidP="00372D04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Once successful applicants are notified by EASTBIO, they should make arrangements for their proposed travel and notify EASTBIO of the exact travel times or details of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the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proposed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training event or activities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 Projects funded by this scheme will have to be carried out, and all expenses completed by the end of January 2023.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Any unspent monies should be returned to the EASTBIO.</w:t>
      </w:r>
    </w:p>
    <w:p w:rsidR="00452391" w:rsidRPr="004A243C" w:rsidRDefault="00452391" w:rsidP="00372D04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A </w:t>
      </w:r>
      <w:r w:rsidR="009C506B"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Final R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eport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must be submitted to 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EASTBIO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(</w:t>
      </w:r>
      <w:hyperlink r:id="rId9" w:history="1">
        <w:r w:rsidR="00687EE0" w:rsidRPr="004A243C">
          <w:rPr>
            <w:rStyle w:val="Hyperlink"/>
            <w:rFonts w:cstheme="minorHAnsi"/>
            <w:color w:val="244061" w:themeColor="accent1" w:themeShade="80"/>
            <w:sz w:val="24"/>
            <w:szCs w:val="24"/>
            <w:lang w:eastAsia="en-GB"/>
          </w:rPr>
          <w:t>enquiries@eastscotbiodtp.ac.uk</w:t>
        </w:r>
      </w:hyperlink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)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no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later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than </w:t>
      </w:r>
      <w:r w:rsidRPr="004A243C"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  <w:t>three months after the event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This report should detail how the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bur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s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ary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was spent, summarising </w:t>
      </w:r>
      <w:r w:rsidR="0016606D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concrete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benefits gained by the student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in terms of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the 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training 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received 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and</w:t>
      </w:r>
      <w:r w:rsidR="009C506B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its</w:t>
      </w:r>
      <w:r w:rsidR="00687EE0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impact on their research project</w:t>
      </w:r>
      <w:r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>.</w:t>
      </w:r>
      <w:r w:rsidR="00372D04" w:rsidRPr="004A243C">
        <w:rPr>
          <w:rFonts w:cstheme="minorHAnsi"/>
          <w:color w:val="244061" w:themeColor="accent1" w:themeShade="80"/>
          <w:sz w:val="24"/>
          <w:szCs w:val="24"/>
          <w:lang w:eastAsia="en-GB"/>
        </w:rPr>
        <w:t xml:space="preserve"> </w:t>
      </w:r>
    </w:p>
    <w:p w:rsidR="00687EE0" w:rsidRPr="004A243C" w:rsidRDefault="00687EE0">
      <w:pPr>
        <w:rPr>
          <w:rFonts w:cstheme="minorHAnsi"/>
          <w:color w:val="244061" w:themeColor="accent1" w:themeShade="80"/>
          <w:sz w:val="28"/>
          <w:szCs w:val="28"/>
          <w:lang w:eastAsia="en-GB"/>
        </w:rPr>
      </w:pPr>
      <w:r w:rsidRPr="004A243C">
        <w:rPr>
          <w:rFonts w:cstheme="minorHAnsi"/>
          <w:color w:val="244061" w:themeColor="accent1" w:themeShade="80"/>
          <w:sz w:val="28"/>
          <w:szCs w:val="28"/>
          <w:lang w:eastAsia="en-GB"/>
        </w:rPr>
        <w:br w:type="page"/>
      </w:r>
    </w:p>
    <w:p w:rsidR="00867701" w:rsidRPr="004A243C" w:rsidRDefault="00867701" w:rsidP="00452391">
      <w:pPr>
        <w:rPr>
          <w:rFonts w:cstheme="minorHAnsi"/>
          <w:color w:val="244061" w:themeColor="accent1" w:themeShade="80"/>
          <w:sz w:val="28"/>
          <w:szCs w:val="28"/>
          <w:lang w:eastAsia="en-GB"/>
        </w:rPr>
      </w:pPr>
    </w:p>
    <w:p w:rsidR="00867701" w:rsidRPr="004A243C" w:rsidRDefault="00867701" w:rsidP="00867701">
      <w:pPr>
        <w:jc w:val="center"/>
        <w:rPr>
          <w:rFonts w:cstheme="minorHAnsi"/>
          <w:b/>
          <w:bCs/>
          <w:color w:val="244061" w:themeColor="accent1" w:themeShade="80"/>
          <w:sz w:val="28"/>
          <w:szCs w:val="28"/>
          <w:lang w:eastAsia="en-GB"/>
        </w:rPr>
      </w:pPr>
      <w:r w:rsidRPr="004A243C">
        <w:rPr>
          <w:rFonts w:cstheme="minorHAnsi"/>
          <w:b/>
          <w:bCs/>
          <w:color w:val="244061" w:themeColor="accent1" w:themeShade="80"/>
          <w:sz w:val="28"/>
          <w:szCs w:val="28"/>
          <w:lang w:eastAsia="en-GB"/>
        </w:rPr>
        <w:t>EASTBIO DTP In-Vivo-Skills Travel Bursary 2021/22</w:t>
      </w:r>
    </w:p>
    <w:p w:rsidR="00867701" w:rsidRPr="004A243C" w:rsidRDefault="00867701" w:rsidP="00867701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color w:val="244061" w:themeColor="accent1" w:themeShade="80"/>
          <w:sz w:val="28"/>
          <w:szCs w:val="28"/>
          <w:lang w:eastAsia="en-GB"/>
        </w:rPr>
      </w:pPr>
      <w:r w:rsidRPr="004A243C">
        <w:rPr>
          <w:rFonts w:cstheme="minorHAnsi"/>
          <w:b/>
          <w:bCs/>
          <w:color w:val="244061" w:themeColor="accent1" w:themeShade="80"/>
          <w:sz w:val="28"/>
          <w:szCs w:val="28"/>
          <w:lang w:eastAsia="en-GB"/>
        </w:rPr>
        <w:t>Application Form</w:t>
      </w:r>
    </w:p>
    <w:p w:rsidR="00C74D52" w:rsidRPr="004A243C" w:rsidRDefault="00C74D52" w:rsidP="0016606D">
      <w:pPr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  <w:t xml:space="preserve">Please detach the Application </w:t>
      </w:r>
      <w:r w:rsidR="0016606D" w:rsidRPr="004A243C"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  <w:t>F</w:t>
      </w:r>
      <w:r w:rsidRPr="004A243C"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  <w:t xml:space="preserve">orm and submit to </w:t>
      </w:r>
      <w:hyperlink r:id="rId10" w:history="1">
        <w:r w:rsidRPr="004A243C">
          <w:rPr>
            <w:rStyle w:val="Hyperlink"/>
            <w:rFonts w:cstheme="minorHAnsi"/>
            <w:i/>
            <w:iCs/>
            <w:color w:val="244061" w:themeColor="accent1" w:themeShade="80"/>
            <w:sz w:val="24"/>
            <w:szCs w:val="24"/>
            <w:lang w:eastAsia="en-GB"/>
          </w:rPr>
          <w:t>enquiries@eastscotbiodtp.ac.uk</w:t>
        </w:r>
      </w:hyperlink>
      <w:r w:rsidRPr="004A243C">
        <w:rPr>
          <w:rFonts w:cstheme="minorHAnsi"/>
          <w:i/>
          <w:iCs/>
          <w:color w:val="244061" w:themeColor="accent1" w:themeShade="80"/>
          <w:sz w:val="24"/>
          <w:szCs w:val="24"/>
          <w:lang w:eastAsia="en-GB"/>
        </w:rPr>
        <w:t>. There are no deadlines and the call will remain live until the autumn on 2022.</w:t>
      </w:r>
      <w:r w:rsidR="0016606D" w:rsidRPr="004A243C">
        <w:rPr>
          <w:rFonts w:cstheme="minorHAnsi"/>
          <w:i/>
          <w:iCs/>
          <w:color w:val="244061" w:themeColor="accent1" w:themeShade="80"/>
          <w:sz w:val="24"/>
          <w:szCs w:val="24"/>
          <w:lang w:eastAsia="en-GB"/>
        </w:rPr>
        <w:t xml:space="preserve"> EASTBIO will not consider retrospective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4A243C" w:rsidRPr="004A243C" w:rsidTr="00372D04">
        <w:tc>
          <w:tcPr>
            <w:tcW w:w="9242" w:type="dxa"/>
            <w:gridSpan w:val="2"/>
            <w:shd w:val="clear" w:color="auto" w:fill="DDD9C3" w:themeFill="background2" w:themeFillShade="E6"/>
          </w:tcPr>
          <w:p w:rsidR="00372D04" w:rsidRPr="004A243C" w:rsidRDefault="00372D04" w:rsidP="003833D2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Applicant details</w:t>
            </w:r>
          </w:p>
        </w:tc>
      </w:tr>
      <w:tr w:rsidR="004A243C" w:rsidRPr="004A243C" w:rsidTr="00C74D52">
        <w:tc>
          <w:tcPr>
            <w:tcW w:w="2376" w:type="dxa"/>
            <w:shd w:val="clear" w:color="auto" w:fill="EEECE1" w:themeFill="background2"/>
          </w:tcPr>
          <w:p w:rsidR="00687EE0" w:rsidRPr="004A243C" w:rsidRDefault="004B748E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Student full name</w:t>
            </w:r>
          </w:p>
        </w:tc>
        <w:tc>
          <w:tcPr>
            <w:tcW w:w="6866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C74D52">
        <w:tc>
          <w:tcPr>
            <w:tcW w:w="2376" w:type="dxa"/>
            <w:shd w:val="clear" w:color="auto" w:fill="EEECE1" w:themeFill="background2"/>
          </w:tcPr>
          <w:p w:rsidR="00687EE0" w:rsidRPr="004A243C" w:rsidRDefault="004B748E" w:rsidP="008A0BB6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 xml:space="preserve">Student </w:t>
            </w:r>
            <w:r w:rsidR="008A0BB6"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e</w:t>
            </w: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mail</w:t>
            </w:r>
          </w:p>
        </w:tc>
        <w:tc>
          <w:tcPr>
            <w:tcW w:w="6866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C74D52">
        <w:tc>
          <w:tcPr>
            <w:tcW w:w="2376" w:type="dxa"/>
            <w:shd w:val="clear" w:color="auto" w:fill="EEECE1" w:themeFill="background2"/>
          </w:tcPr>
          <w:p w:rsidR="00687EE0" w:rsidRPr="004A243C" w:rsidRDefault="004B748E" w:rsidP="008A0BB6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 xml:space="preserve">Student </w:t>
            </w:r>
            <w:r w:rsidR="008A0BB6"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</w:t>
            </w: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 xml:space="preserve">rimary </w:t>
            </w:r>
            <w:r w:rsidR="008A0BB6"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a</w:t>
            </w: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ffiliation</w:t>
            </w:r>
          </w:p>
        </w:tc>
        <w:tc>
          <w:tcPr>
            <w:tcW w:w="6866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C74D52">
        <w:tc>
          <w:tcPr>
            <w:tcW w:w="2376" w:type="dxa"/>
            <w:shd w:val="clear" w:color="auto" w:fill="EEECE1" w:themeFill="background2"/>
          </w:tcPr>
          <w:p w:rsidR="00687EE0" w:rsidRPr="004A243C" w:rsidRDefault="004B748E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Supervisor name</w:t>
            </w:r>
          </w:p>
        </w:tc>
        <w:tc>
          <w:tcPr>
            <w:tcW w:w="6866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C74D52">
        <w:tc>
          <w:tcPr>
            <w:tcW w:w="2376" w:type="dxa"/>
            <w:shd w:val="clear" w:color="auto" w:fill="EEECE1" w:themeFill="background2"/>
          </w:tcPr>
          <w:p w:rsidR="00687EE0" w:rsidRPr="004A243C" w:rsidRDefault="004B748E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Supervisor email</w:t>
            </w:r>
          </w:p>
        </w:tc>
        <w:tc>
          <w:tcPr>
            <w:tcW w:w="6866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C74D52">
        <w:tc>
          <w:tcPr>
            <w:tcW w:w="2376" w:type="dxa"/>
            <w:shd w:val="clear" w:color="auto" w:fill="EEECE1" w:themeFill="background2"/>
          </w:tcPr>
          <w:p w:rsidR="00687EE0" w:rsidRPr="004A243C" w:rsidRDefault="004B748E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PhD Project title</w:t>
            </w:r>
          </w:p>
        </w:tc>
        <w:tc>
          <w:tcPr>
            <w:tcW w:w="6866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</w:tbl>
    <w:p w:rsidR="00687EE0" w:rsidRPr="004A243C" w:rsidRDefault="00687EE0" w:rsidP="00372D04">
      <w:pPr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5701"/>
      </w:tblGrid>
      <w:tr w:rsidR="004A243C" w:rsidRPr="004A243C" w:rsidTr="00372D04">
        <w:tc>
          <w:tcPr>
            <w:tcW w:w="9242" w:type="dxa"/>
            <w:gridSpan w:val="2"/>
            <w:shd w:val="clear" w:color="auto" w:fill="DDD9C3" w:themeFill="background2" w:themeFillShade="E6"/>
          </w:tcPr>
          <w:p w:rsidR="00372D04" w:rsidRPr="004A243C" w:rsidRDefault="00372D04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Proposed In Vivo Skills training event - Details</w:t>
            </w:r>
          </w:p>
        </w:tc>
      </w:tr>
      <w:tr w:rsidR="004A243C" w:rsidRPr="004A243C" w:rsidTr="0016606D">
        <w:tc>
          <w:tcPr>
            <w:tcW w:w="3369" w:type="dxa"/>
            <w:shd w:val="clear" w:color="auto" w:fill="EEECE1" w:themeFill="background2"/>
          </w:tcPr>
          <w:p w:rsidR="008A0BB6" w:rsidRPr="004A243C" w:rsidRDefault="008A0BB6" w:rsidP="00372D04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Proposed event/training summary description</w:t>
            </w:r>
          </w:p>
          <w:p w:rsidR="008A0BB6" w:rsidRPr="004A243C" w:rsidRDefault="008A0BB6" w:rsidP="008A0BB6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  <w:p w:rsidR="00687EE0" w:rsidRPr="004A243C" w:rsidRDefault="008A0BB6" w:rsidP="008A0BB6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For example, you should explain what the proposed training activities are; how they will address In Vivo training needs necessary for your PhD project; if this is not available in your host institution</w:t>
            </w:r>
          </w:p>
        </w:tc>
        <w:tc>
          <w:tcPr>
            <w:tcW w:w="5873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16606D">
        <w:tc>
          <w:tcPr>
            <w:tcW w:w="3369" w:type="dxa"/>
            <w:shd w:val="clear" w:color="auto" w:fill="EEECE1" w:themeFill="background2"/>
          </w:tcPr>
          <w:p w:rsidR="008A0BB6" w:rsidRPr="004A243C" w:rsidRDefault="0016606D" w:rsidP="008A0BB6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Proposed event/training times</w:t>
            </w:r>
          </w:p>
          <w:p w:rsidR="008A0BB6" w:rsidRPr="004A243C" w:rsidRDefault="008A0BB6" w:rsidP="008A0BB6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  <w:p w:rsidR="00687EE0" w:rsidRPr="004A243C" w:rsidRDefault="008A0BB6" w:rsidP="008A0BB6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Please provide start and end dates and details of its duration, if known at the time of application.</w:t>
            </w:r>
          </w:p>
        </w:tc>
        <w:tc>
          <w:tcPr>
            <w:tcW w:w="5873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16606D">
        <w:tc>
          <w:tcPr>
            <w:tcW w:w="3369" w:type="dxa"/>
            <w:shd w:val="clear" w:color="auto" w:fill="EEECE1" w:themeFill="background2"/>
          </w:tcPr>
          <w:p w:rsidR="008A0BB6" w:rsidRPr="004A243C" w:rsidRDefault="008A0BB6" w:rsidP="008A0BB6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 xml:space="preserve">Estimated costs </w:t>
            </w:r>
          </w:p>
          <w:p w:rsidR="008A0BB6" w:rsidRPr="004A243C" w:rsidRDefault="008A0BB6" w:rsidP="008A0BB6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  <w:p w:rsidR="00687EE0" w:rsidRPr="004A243C" w:rsidRDefault="008A0BB6" w:rsidP="00372D04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Please provide a ballpark figure and a break-down of relate</w:t>
            </w:r>
            <w:r w:rsidR="00372D04"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 xml:space="preserve">d costs, e.g. </w:t>
            </w:r>
            <w:r w:rsidR="0016606D"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travel, accommodation</w:t>
            </w: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, conference registration, etc.</w:t>
            </w:r>
          </w:p>
        </w:tc>
        <w:tc>
          <w:tcPr>
            <w:tcW w:w="5873" w:type="dxa"/>
          </w:tcPr>
          <w:p w:rsidR="00687EE0" w:rsidRPr="004A243C" w:rsidRDefault="0016606D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Total sum:</w:t>
            </w:r>
          </w:p>
          <w:p w:rsidR="0016606D" w:rsidRPr="004A243C" w:rsidRDefault="0016606D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  <w:p w:rsidR="0016606D" w:rsidRPr="004A243C" w:rsidRDefault="0016606D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Detailed costs:</w:t>
            </w:r>
          </w:p>
          <w:p w:rsidR="0016606D" w:rsidRPr="004A243C" w:rsidRDefault="0016606D" w:rsidP="0016606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16606D">
        <w:tc>
          <w:tcPr>
            <w:tcW w:w="3369" w:type="dxa"/>
            <w:shd w:val="clear" w:color="auto" w:fill="EEECE1" w:themeFill="background2"/>
          </w:tcPr>
          <w:p w:rsidR="00687EE0" w:rsidRPr="004A243C" w:rsidRDefault="008A0BB6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 xml:space="preserve">Is there any other funding available to support your In Vivo </w:t>
            </w:r>
            <w:r w:rsidR="0016606D"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 xml:space="preserve">Skills </w:t>
            </w: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training needs?</w:t>
            </w:r>
          </w:p>
          <w:p w:rsidR="008A0BB6" w:rsidRPr="004A243C" w:rsidRDefault="008A0BB6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873" w:type="dxa"/>
          </w:tcPr>
          <w:p w:rsidR="00687EE0" w:rsidRPr="004A243C" w:rsidRDefault="008A0BB6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Yes -&gt; Please provide details, below</w:t>
            </w:r>
            <w:r w:rsidR="0016606D"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:</w:t>
            </w:r>
          </w:p>
          <w:p w:rsidR="008A0BB6" w:rsidRPr="004A243C" w:rsidRDefault="008A0BB6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  <w:p w:rsidR="008A0BB6" w:rsidRPr="004A243C" w:rsidRDefault="008A0BB6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No.</w:t>
            </w:r>
          </w:p>
        </w:tc>
      </w:tr>
      <w:tr w:rsidR="004A243C" w:rsidRPr="004A243C" w:rsidTr="009C506B">
        <w:tc>
          <w:tcPr>
            <w:tcW w:w="9242" w:type="dxa"/>
            <w:gridSpan w:val="2"/>
            <w:shd w:val="clear" w:color="auto" w:fill="DDD9C3" w:themeFill="background2" w:themeFillShade="E6"/>
          </w:tcPr>
          <w:p w:rsidR="009C506B" w:rsidRPr="004A243C" w:rsidRDefault="0016606D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 xml:space="preserve">Primary </w:t>
            </w:r>
            <w:r w:rsidR="009C506B"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Supervisor Support Statement</w:t>
            </w:r>
          </w:p>
        </w:tc>
      </w:tr>
      <w:tr w:rsidR="004A243C" w:rsidRPr="004A243C" w:rsidTr="009C506B">
        <w:tc>
          <w:tcPr>
            <w:tcW w:w="3369" w:type="dxa"/>
            <w:shd w:val="clear" w:color="auto" w:fill="EEECE1" w:themeFill="background2"/>
          </w:tcPr>
          <w:p w:rsidR="00687EE0" w:rsidRPr="004A243C" w:rsidRDefault="008A0BB6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 xml:space="preserve">Please provide a brief statement in support of your student application, including reasons for </w:t>
            </w:r>
            <w:r w:rsidR="009C506B" w:rsidRPr="004A243C"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  <w:t>seeking In Vivo Skills training (max half a page, 11 font size)</w:t>
            </w:r>
          </w:p>
        </w:tc>
        <w:tc>
          <w:tcPr>
            <w:tcW w:w="5873" w:type="dxa"/>
          </w:tcPr>
          <w:p w:rsidR="00687EE0" w:rsidRPr="004A243C" w:rsidRDefault="00687EE0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</w:tbl>
    <w:p w:rsidR="00687EE0" w:rsidRPr="004A243C" w:rsidRDefault="00687EE0" w:rsidP="00372D04">
      <w:pPr>
        <w:rPr>
          <w:rFonts w:cstheme="minorHAnsi"/>
          <w:b/>
          <w:bCs/>
          <w:color w:val="244061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846"/>
      </w:tblGrid>
      <w:tr w:rsidR="004A243C" w:rsidRPr="004A243C" w:rsidTr="000C5A3D">
        <w:trPr>
          <w:trHeight w:val="1402"/>
        </w:trPr>
        <w:tc>
          <w:tcPr>
            <w:tcW w:w="9242" w:type="dxa"/>
            <w:gridSpan w:val="2"/>
            <w:shd w:val="clear" w:color="auto" w:fill="DDD9C3" w:themeFill="background2" w:themeFillShade="E6"/>
          </w:tcPr>
          <w:p w:rsidR="00372D04" w:rsidRPr="004A243C" w:rsidRDefault="00372D04" w:rsidP="00C74D52">
            <w:pPr>
              <w:rPr>
                <w:rFonts w:cstheme="minorHAnsi"/>
                <w:b/>
                <w:caps/>
                <w:color w:val="244061" w:themeColor="accent1" w:themeShade="80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Declaration</w:t>
            </w:r>
          </w:p>
          <w:p w:rsidR="00372D04" w:rsidRPr="004A243C" w:rsidRDefault="00372D04" w:rsidP="00C74D52">
            <w:pPr>
              <w:rPr>
                <w:rFonts w:cstheme="minorHAnsi"/>
                <w:b/>
                <w:caps/>
                <w:color w:val="244061" w:themeColor="accent1" w:themeShade="80"/>
              </w:rPr>
            </w:pPr>
          </w:p>
          <w:p w:rsidR="00372D04" w:rsidRPr="004A243C" w:rsidRDefault="00372D04" w:rsidP="00C74D52">
            <w:pPr>
              <w:rPr>
                <w:rFonts w:cstheme="minorHAnsi"/>
                <w:color w:val="244061" w:themeColor="accent1" w:themeShade="80"/>
              </w:rPr>
            </w:pPr>
            <w:r w:rsidRPr="004A243C">
              <w:rPr>
                <w:rFonts w:cstheme="minorHAnsi"/>
                <w:color w:val="244061" w:themeColor="accent1" w:themeShade="80"/>
              </w:rPr>
              <w:t xml:space="preserve">I confirm that the information provided in this application is, to the best of my knowledge, true, accurate and complete. </w:t>
            </w:r>
          </w:p>
          <w:p w:rsidR="00372D04" w:rsidRPr="004A243C" w:rsidRDefault="00372D04" w:rsidP="00867701">
            <w:pPr>
              <w:rPr>
                <w:rFonts w:cstheme="minorHAnsi"/>
                <w:b/>
                <w:caps/>
                <w:color w:val="244061" w:themeColor="accent1" w:themeShade="80"/>
              </w:rPr>
            </w:pPr>
          </w:p>
        </w:tc>
      </w:tr>
      <w:tr w:rsidR="004A243C" w:rsidRPr="004A243C" w:rsidTr="00C74D52">
        <w:tc>
          <w:tcPr>
            <w:tcW w:w="3227" w:type="dxa"/>
            <w:shd w:val="clear" w:color="auto" w:fill="EEECE1" w:themeFill="background2"/>
          </w:tcPr>
          <w:p w:rsidR="004B748E" w:rsidRPr="004A243C" w:rsidRDefault="00C74D52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Student signature and date</w:t>
            </w:r>
          </w:p>
        </w:tc>
        <w:tc>
          <w:tcPr>
            <w:tcW w:w="6015" w:type="dxa"/>
          </w:tcPr>
          <w:p w:rsidR="004B748E" w:rsidRPr="004A243C" w:rsidRDefault="004B748E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  <w:tr w:rsidR="004A243C" w:rsidRPr="004A243C" w:rsidTr="00C74D52">
        <w:tc>
          <w:tcPr>
            <w:tcW w:w="3227" w:type="dxa"/>
            <w:shd w:val="clear" w:color="auto" w:fill="EEECE1" w:themeFill="background2"/>
          </w:tcPr>
          <w:p w:rsidR="004B748E" w:rsidRPr="004A243C" w:rsidRDefault="0016606D" w:rsidP="0086770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 xml:space="preserve">Primary </w:t>
            </w:r>
            <w:r w:rsidR="00C74D52" w:rsidRPr="004A243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Supervisor signature and date</w:t>
            </w:r>
          </w:p>
        </w:tc>
        <w:tc>
          <w:tcPr>
            <w:tcW w:w="6015" w:type="dxa"/>
          </w:tcPr>
          <w:p w:rsidR="004B748E" w:rsidRPr="004A243C" w:rsidRDefault="004B748E" w:rsidP="00867701">
            <w:pPr>
              <w:rPr>
                <w:rFonts w:cstheme="minorHAnsi"/>
                <w:color w:val="244061" w:themeColor="accent1" w:themeShade="80"/>
                <w:sz w:val="24"/>
                <w:szCs w:val="24"/>
                <w:lang w:eastAsia="en-GB"/>
              </w:rPr>
            </w:pPr>
          </w:p>
        </w:tc>
      </w:tr>
    </w:tbl>
    <w:p w:rsidR="004B748E" w:rsidRPr="004A243C" w:rsidRDefault="004B748E" w:rsidP="00867701">
      <w:pPr>
        <w:rPr>
          <w:rFonts w:cstheme="minorHAnsi"/>
          <w:color w:val="244061" w:themeColor="accent1" w:themeShade="80"/>
          <w:sz w:val="24"/>
          <w:szCs w:val="24"/>
          <w:lang w:eastAsia="en-GB"/>
        </w:rPr>
      </w:pPr>
    </w:p>
    <w:p w:rsidR="00372D04" w:rsidRPr="004A243C" w:rsidRDefault="00372D04" w:rsidP="00372D04">
      <w:pPr>
        <w:jc w:val="center"/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</w:pPr>
      <w:r w:rsidRPr="004A243C"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  <w:t xml:space="preserve">Once the form is completed and signed by both student and their supervisor, please </w:t>
      </w:r>
      <w:r w:rsidRPr="004A243C"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  <w:t xml:space="preserve">submit to </w:t>
      </w:r>
      <w:hyperlink r:id="rId11" w:history="1">
        <w:r w:rsidRPr="004A243C">
          <w:rPr>
            <w:rStyle w:val="Hyperlink"/>
            <w:rFonts w:cstheme="minorHAnsi"/>
            <w:b/>
            <w:bCs/>
            <w:i/>
            <w:iCs/>
            <w:color w:val="244061" w:themeColor="accent1" w:themeShade="80"/>
            <w:sz w:val="24"/>
            <w:szCs w:val="24"/>
            <w:lang w:eastAsia="en-GB"/>
          </w:rPr>
          <w:t>enquiries@eastscotbiodtp.ac.uk</w:t>
        </w:r>
      </w:hyperlink>
      <w:r w:rsidRPr="004A243C">
        <w:rPr>
          <w:rFonts w:cstheme="minorHAnsi"/>
          <w:b/>
          <w:bCs/>
          <w:i/>
          <w:iCs/>
          <w:color w:val="244061" w:themeColor="accent1" w:themeShade="80"/>
          <w:sz w:val="24"/>
          <w:szCs w:val="24"/>
          <w:lang w:eastAsia="en-GB"/>
        </w:rPr>
        <w:t>. EASTBIO will notify you of the outcome of your application within a maximum of ten days after receipt of your application.</w:t>
      </w:r>
    </w:p>
    <w:sectPr w:rsidR="00372D04" w:rsidRPr="004A243C" w:rsidSect="00947BA2">
      <w:headerReference w:type="default" r:id="rId12"/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8E" w:rsidRDefault="004B748E" w:rsidP="004B748E">
      <w:pPr>
        <w:spacing w:after="0" w:line="240" w:lineRule="auto"/>
      </w:pPr>
      <w:r>
        <w:separator/>
      </w:r>
    </w:p>
  </w:endnote>
  <w:endnote w:type="continuationSeparator" w:id="0">
    <w:p w:rsidR="004B748E" w:rsidRDefault="004B748E" w:rsidP="004B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8E" w:rsidRPr="004B748E" w:rsidRDefault="004B748E" w:rsidP="004B748E">
    <w:pPr>
      <w:pStyle w:val="Footer"/>
      <w:jc w:val="right"/>
      <w:rPr>
        <w:i/>
        <w:iCs/>
        <w:sz w:val="20"/>
        <w:szCs w:val="20"/>
      </w:rPr>
    </w:pPr>
    <w:r w:rsidRPr="004B748E">
      <w:rPr>
        <w:i/>
        <w:iCs/>
        <w:sz w:val="20"/>
        <w:szCs w:val="20"/>
      </w:rPr>
      <w:t>Document updated December 2021</w:t>
    </w:r>
  </w:p>
  <w:p w:rsidR="004B748E" w:rsidRDefault="004B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8E" w:rsidRDefault="004B748E" w:rsidP="004B748E">
      <w:pPr>
        <w:spacing w:after="0" w:line="240" w:lineRule="auto"/>
      </w:pPr>
      <w:r>
        <w:separator/>
      </w:r>
    </w:p>
  </w:footnote>
  <w:footnote w:type="continuationSeparator" w:id="0">
    <w:p w:rsidR="004B748E" w:rsidRDefault="004B748E" w:rsidP="004B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04" w:rsidRPr="00372D04" w:rsidRDefault="00372D04" w:rsidP="00372D04">
    <w:pPr>
      <w:rPr>
        <w:rFonts w:cstheme="minorHAnsi"/>
        <w:sz w:val="24"/>
        <w:szCs w:val="24"/>
      </w:rPr>
    </w:pPr>
    <w:r w:rsidRPr="00C74D52">
      <w:rPr>
        <w:rFonts w:cstheme="minorHAnsi"/>
        <w:noProof/>
        <w:sz w:val="24"/>
        <w:szCs w:val="24"/>
        <w:lang w:eastAsia="zh-CN"/>
      </w:rPr>
      <w:drawing>
        <wp:inline distT="0" distB="0" distL="0" distR="0" wp14:anchorId="68C68A62" wp14:editId="23B7BEA0">
          <wp:extent cx="1661823" cy="67902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Bio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606" cy="69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24"/>
        <w:szCs w:val="24"/>
      </w:rPr>
      <w:t xml:space="preserve">            </w:t>
    </w:r>
    <w:r>
      <w:rPr>
        <w:rFonts w:cstheme="minorHAnsi"/>
        <w:sz w:val="24"/>
        <w:szCs w:val="24"/>
      </w:rPr>
      <w:t xml:space="preserve">                              </w:t>
    </w:r>
    <w:r>
      <w:rPr>
        <w:rFonts w:cstheme="minorHAnsi"/>
        <w:sz w:val="24"/>
        <w:szCs w:val="24"/>
      </w:rPr>
      <w:t xml:space="preserve"> </w:t>
    </w:r>
    <w:r w:rsidRPr="00C74D52">
      <w:rPr>
        <w:rFonts w:cstheme="minorHAnsi"/>
        <w:noProof/>
        <w:sz w:val="24"/>
        <w:szCs w:val="24"/>
        <w:lang w:eastAsia="zh-CN"/>
      </w:rPr>
      <w:drawing>
        <wp:inline distT="0" distB="0" distL="0" distR="0" wp14:anchorId="5B18BE9D" wp14:editId="5F55799B">
          <wp:extent cx="2393916" cy="575802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KRI_BBSR_Council-Logo_Horiz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423" cy="60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4CE"/>
    <w:multiLevelType w:val="hybridMultilevel"/>
    <w:tmpl w:val="77325C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94169"/>
    <w:multiLevelType w:val="hybridMultilevel"/>
    <w:tmpl w:val="4FA4CB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0681D"/>
    <w:multiLevelType w:val="hybridMultilevel"/>
    <w:tmpl w:val="71B24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7"/>
    <w:rsid w:val="000D2713"/>
    <w:rsid w:val="0015645D"/>
    <w:rsid w:val="0016606D"/>
    <w:rsid w:val="001B29BA"/>
    <w:rsid w:val="00234B42"/>
    <w:rsid w:val="002C39B8"/>
    <w:rsid w:val="00372D04"/>
    <w:rsid w:val="00452391"/>
    <w:rsid w:val="004A243C"/>
    <w:rsid w:val="004B748E"/>
    <w:rsid w:val="004E6D1B"/>
    <w:rsid w:val="00545F62"/>
    <w:rsid w:val="00687EE0"/>
    <w:rsid w:val="00830F82"/>
    <w:rsid w:val="00867701"/>
    <w:rsid w:val="008A0BB6"/>
    <w:rsid w:val="00932747"/>
    <w:rsid w:val="009C3836"/>
    <w:rsid w:val="009C506B"/>
    <w:rsid w:val="00AD4D27"/>
    <w:rsid w:val="00AF31B8"/>
    <w:rsid w:val="00BB29DE"/>
    <w:rsid w:val="00C74D52"/>
    <w:rsid w:val="00D5054F"/>
    <w:rsid w:val="00EA2213"/>
    <w:rsid w:val="00F33A41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C1C1"/>
  <w15:docId w15:val="{19EB8667-C775-47D0-B606-1236D79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29BA"/>
    <w:rPr>
      <w:b/>
      <w:bCs/>
    </w:rPr>
  </w:style>
  <w:style w:type="character" w:styleId="Hyperlink">
    <w:name w:val="Hyperlink"/>
    <w:basedOn w:val="DefaultParagraphFont"/>
    <w:uiPriority w:val="99"/>
    <w:unhideWhenUsed/>
    <w:rsid w:val="001B2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8E"/>
  </w:style>
  <w:style w:type="paragraph" w:styleId="Footer">
    <w:name w:val="footer"/>
    <w:basedOn w:val="Normal"/>
    <w:link w:val="FooterChar"/>
    <w:uiPriority w:val="99"/>
    <w:unhideWhenUsed/>
    <w:rsid w:val="004B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astscotbiodtp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astscotbiodtp.ac.uk/eastbio-contac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eastscotbiodtp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quiries@eastscotbiodtp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eastscotbiodtp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FILIPPAKOPOULOU Maria</dc:creator>
  <cp:lastModifiedBy>FILIPPAKOPOULOU Maria</cp:lastModifiedBy>
  <cp:revision>3</cp:revision>
  <dcterms:created xsi:type="dcterms:W3CDTF">2021-12-03T12:58:00Z</dcterms:created>
  <dcterms:modified xsi:type="dcterms:W3CDTF">2021-12-03T13:27:00Z</dcterms:modified>
</cp:coreProperties>
</file>