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7C98" w14:textId="77239079" w:rsidR="00E2352B" w:rsidRPr="00CA51CE" w:rsidRDefault="00505CF1" w:rsidP="00CA51CE">
      <w:pPr>
        <w:widowControl w:val="0"/>
        <w:jc w:val="center"/>
        <w:rPr>
          <w:rFonts w:cstheme="minorHAnsi"/>
          <w:sz w:val="24"/>
          <w:szCs w:val="24"/>
        </w:rPr>
      </w:pPr>
      <w:r w:rsidRPr="00CA51CE">
        <w:rPr>
          <w:rFonts w:cstheme="minorHAnsi"/>
          <w:b/>
          <w:sz w:val="24"/>
          <w:szCs w:val="24"/>
        </w:rPr>
        <w:t>Genomics Approaches Masterclass 202</w:t>
      </w:r>
      <w:r w:rsidR="00CA51CE">
        <w:rPr>
          <w:rFonts w:cstheme="minorHAnsi"/>
          <w:b/>
          <w:sz w:val="24"/>
          <w:szCs w:val="24"/>
        </w:rPr>
        <w:t>3</w:t>
      </w:r>
    </w:p>
    <w:p w14:paraId="46909AA0" w14:textId="77777777" w:rsidR="00E2352B" w:rsidRPr="00CA51CE" w:rsidRDefault="00EB78C2" w:rsidP="00CA51CE">
      <w:pPr>
        <w:jc w:val="center"/>
        <w:rPr>
          <w:rFonts w:cstheme="minorHAnsi"/>
          <w:sz w:val="24"/>
          <w:szCs w:val="24"/>
        </w:rPr>
      </w:pPr>
      <w:r w:rsidRPr="00CA51CE">
        <w:rPr>
          <w:rFonts w:cstheme="minorHAnsi"/>
          <w:i/>
          <w:sz w:val="24"/>
          <w:szCs w:val="24"/>
        </w:rPr>
        <w:t>Optional – Masterclasses Set 3</w:t>
      </w:r>
    </w:p>
    <w:p w14:paraId="3488C9F0" w14:textId="77777777" w:rsidR="00E2352B" w:rsidRPr="00CA51CE" w:rsidRDefault="00BC201F" w:rsidP="00CA51CE">
      <w:pPr>
        <w:jc w:val="center"/>
        <w:rPr>
          <w:rFonts w:cstheme="minorHAnsi"/>
          <w:sz w:val="24"/>
          <w:szCs w:val="24"/>
        </w:rPr>
      </w:pPr>
      <w:r w:rsidRPr="00CA51CE">
        <w:rPr>
          <w:rFonts w:cstheme="minorHAnsi"/>
          <w:b/>
          <w:sz w:val="24"/>
          <w:szCs w:val="24"/>
        </w:rPr>
        <w:t>Workshop leader</w:t>
      </w:r>
      <w:r w:rsidR="00505CF1" w:rsidRPr="00CA51CE">
        <w:rPr>
          <w:rFonts w:cstheme="minorHAnsi"/>
          <w:sz w:val="24"/>
          <w:szCs w:val="24"/>
        </w:rPr>
        <w:t xml:space="preserve">: </w:t>
      </w:r>
      <w:r w:rsidRPr="00CA51CE">
        <w:rPr>
          <w:rFonts w:cstheme="minorHAnsi"/>
          <w:b/>
          <w:bCs/>
          <w:sz w:val="24"/>
          <w:szCs w:val="24"/>
        </w:rPr>
        <w:t xml:space="preserve">Dr </w:t>
      </w:r>
      <w:r w:rsidR="00EB78C2" w:rsidRPr="00CA51CE">
        <w:rPr>
          <w:rFonts w:cstheme="minorHAnsi"/>
          <w:b/>
          <w:bCs/>
          <w:sz w:val="24"/>
          <w:szCs w:val="24"/>
        </w:rPr>
        <w:t xml:space="preserve">Nathan </w:t>
      </w:r>
      <w:proofErr w:type="spellStart"/>
      <w:r w:rsidR="00EB78C2" w:rsidRPr="00CA51CE">
        <w:rPr>
          <w:rFonts w:cstheme="minorHAnsi"/>
          <w:b/>
          <w:bCs/>
          <w:sz w:val="24"/>
          <w:szCs w:val="24"/>
        </w:rPr>
        <w:t>Medd</w:t>
      </w:r>
      <w:proofErr w:type="spellEnd"/>
      <w:r w:rsidR="00EB78C2" w:rsidRPr="00CA51CE">
        <w:rPr>
          <w:rFonts w:cstheme="minorHAnsi"/>
          <w:b/>
          <w:bCs/>
          <w:sz w:val="24"/>
          <w:szCs w:val="24"/>
        </w:rPr>
        <w:t xml:space="preserve"> (</w:t>
      </w:r>
      <w:r w:rsidR="00505CF1" w:rsidRPr="00CA51CE">
        <w:rPr>
          <w:rFonts w:cstheme="minorHAnsi"/>
          <w:b/>
          <w:bCs/>
          <w:sz w:val="24"/>
          <w:szCs w:val="24"/>
        </w:rPr>
        <w:t>Edinburgh Geno</w:t>
      </w:r>
      <w:r w:rsidR="00EB78C2" w:rsidRPr="00CA51CE">
        <w:rPr>
          <w:rFonts w:cstheme="minorHAnsi"/>
          <w:b/>
          <w:bCs/>
          <w:sz w:val="24"/>
          <w:szCs w:val="24"/>
        </w:rPr>
        <w:t>m</w:t>
      </w:r>
      <w:r w:rsidR="00505CF1" w:rsidRPr="00CA51CE">
        <w:rPr>
          <w:rFonts w:cstheme="minorHAnsi"/>
          <w:b/>
          <w:bCs/>
          <w:sz w:val="24"/>
          <w:szCs w:val="24"/>
        </w:rPr>
        <w:t>ics</w:t>
      </w:r>
      <w:r w:rsidR="00EB78C2" w:rsidRPr="00CA51CE">
        <w:rPr>
          <w:rFonts w:cstheme="minorHAnsi"/>
          <w:b/>
          <w:bCs/>
          <w:sz w:val="24"/>
          <w:szCs w:val="24"/>
        </w:rPr>
        <w:t>)</w:t>
      </w:r>
    </w:p>
    <w:p w14:paraId="7EB7BF8B" w14:textId="03931373" w:rsidR="00E2352B" w:rsidRPr="00CA51CE" w:rsidRDefault="00505CF1" w:rsidP="00BC201F">
      <w:pPr>
        <w:rPr>
          <w:rFonts w:cstheme="minorHAnsi"/>
          <w:b/>
          <w:bCs/>
          <w:sz w:val="24"/>
          <w:szCs w:val="24"/>
        </w:rPr>
      </w:pPr>
      <w:r w:rsidRPr="00CA51CE">
        <w:rPr>
          <w:rFonts w:cstheme="minorHAnsi"/>
          <w:b/>
          <w:sz w:val="24"/>
          <w:szCs w:val="24"/>
        </w:rPr>
        <w:t>Date</w:t>
      </w:r>
      <w:r w:rsidRPr="00CA51CE">
        <w:rPr>
          <w:rFonts w:cstheme="minorHAnsi"/>
          <w:sz w:val="24"/>
          <w:szCs w:val="24"/>
        </w:rPr>
        <w:t xml:space="preserve">:  </w:t>
      </w:r>
      <w:r w:rsidR="00124DB5" w:rsidRPr="00CA51CE">
        <w:rPr>
          <w:rFonts w:cstheme="minorHAnsi"/>
          <w:sz w:val="24"/>
          <w:szCs w:val="24"/>
        </w:rPr>
        <w:t>18 January 2023</w:t>
      </w:r>
      <w:r w:rsidR="00BC201F" w:rsidRPr="00CA51CE">
        <w:rPr>
          <w:rFonts w:cstheme="minorHAnsi"/>
          <w:sz w:val="24"/>
          <w:szCs w:val="24"/>
        </w:rPr>
        <w:t xml:space="preserve">, </w:t>
      </w:r>
      <w:r w:rsidR="006F704E" w:rsidRPr="00CA51CE">
        <w:rPr>
          <w:rFonts w:cstheme="minorHAnsi"/>
          <w:sz w:val="24"/>
          <w:szCs w:val="24"/>
        </w:rPr>
        <w:t>10:30</w:t>
      </w:r>
      <w:r w:rsidR="00BC201F" w:rsidRPr="00CA51CE">
        <w:rPr>
          <w:rFonts w:cstheme="minorHAnsi"/>
          <w:sz w:val="24"/>
          <w:szCs w:val="24"/>
        </w:rPr>
        <w:t>-15:30</w:t>
      </w:r>
    </w:p>
    <w:p w14:paraId="14CEF78A" w14:textId="7C910DFD" w:rsidR="00124DB5" w:rsidRPr="00CA51CE" w:rsidRDefault="00124DB5" w:rsidP="00BC201F">
      <w:pPr>
        <w:rPr>
          <w:rFonts w:cstheme="minorHAnsi"/>
          <w:sz w:val="24"/>
          <w:szCs w:val="24"/>
        </w:rPr>
      </w:pPr>
      <w:r w:rsidRPr="00CA51CE">
        <w:rPr>
          <w:rFonts w:cstheme="minorHAnsi"/>
          <w:b/>
          <w:bCs/>
          <w:sz w:val="24"/>
          <w:szCs w:val="24"/>
        </w:rPr>
        <w:t xml:space="preserve">Location: </w:t>
      </w:r>
      <w:r w:rsidRPr="00CA51CE">
        <w:rPr>
          <w:rFonts w:cstheme="minorHAnsi"/>
          <w:sz w:val="24"/>
          <w:szCs w:val="24"/>
        </w:rPr>
        <w:t>Edinburgh</w:t>
      </w:r>
      <w:r w:rsidR="00CA51CE" w:rsidRPr="00CA51CE">
        <w:rPr>
          <w:rFonts w:cstheme="minorHAnsi"/>
          <w:sz w:val="24"/>
          <w:szCs w:val="24"/>
        </w:rPr>
        <w:t xml:space="preserve">, </w:t>
      </w:r>
      <w:r w:rsidR="00CA51CE" w:rsidRPr="00CA51CE">
        <w:rPr>
          <w:rFonts w:cstheme="minorHAnsi"/>
          <w:b/>
          <w:bCs/>
          <w:sz w:val="24"/>
          <w:szCs w:val="24"/>
        </w:rPr>
        <w:t>Lister Learning and Teaching Centre room 1.2</w:t>
      </w:r>
      <w:r w:rsidR="00CA51CE" w:rsidRPr="00CA51CE">
        <w:rPr>
          <w:rFonts w:cstheme="minorHAnsi"/>
          <w:sz w:val="24"/>
          <w:szCs w:val="24"/>
        </w:rPr>
        <w:t xml:space="preserve"> </w:t>
      </w:r>
      <w:r w:rsidR="00CA51CE" w:rsidRPr="00CA51CE">
        <w:rPr>
          <w:rFonts w:cstheme="minorHAnsi"/>
          <w:color w:val="1F497D"/>
          <w:sz w:val="24"/>
          <w:szCs w:val="24"/>
        </w:rPr>
        <w:t>(</w:t>
      </w:r>
      <w:hyperlink r:id="rId7" w:history="1">
        <w:r w:rsidR="00CA51CE" w:rsidRPr="00CA51CE">
          <w:rPr>
            <w:rStyle w:val="Hyperlink"/>
            <w:rFonts w:cstheme="minorHAnsi"/>
            <w:sz w:val="24"/>
            <w:szCs w:val="24"/>
          </w:rPr>
          <w:t>https://www.accessable.co.uk/the-university-of-edinburgh/central-area/access-guides/lister-learning-and-teaching-centre</w:t>
        </w:r>
      </w:hyperlink>
      <w:r w:rsidR="00CA51CE" w:rsidRPr="00CA51CE">
        <w:rPr>
          <w:rFonts w:cstheme="minorHAnsi"/>
          <w:color w:val="1F497D"/>
          <w:sz w:val="24"/>
          <w:szCs w:val="24"/>
        </w:rPr>
        <w:t xml:space="preserve">) </w:t>
      </w:r>
      <w:r w:rsidR="00CA51CE" w:rsidRPr="00CA51CE">
        <w:rPr>
          <w:rFonts w:cstheme="minorHAnsi"/>
          <w:sz w:val="24"/>
          <w:szCs w:val="24"/>
        </w:rPr>
        <w:t xml:space="preserve">with </w:t>
      </w:r>
      <w:r w:rsidR="00CA51CE" w:rsidRPr="00CA51CE">
        <w:rPr>
          <w:rFonts w:cstheme="minorHAnsi"/>
          <w:b/>
          <w:bCs/>
          <w:sz w:val="24"/>
          <w:szCs w:val="24"/>
        </w:rPr>
        <w:t>catering</w:t>
      </w:r>
      <w:r w:rsidR="00CA51CE" w:rsidRPr="00CA51CE">
        <w:rPr>
          <w:rFonts w:cstheme="minorHAnsi"/>
          <w:sz w:val="24"/>
          <w:szCs w:val="24"/>
        </w:rPr>
        <w:t xml:space="preserve"> hosted in the </w:t>
      </w:r>
      <w:r w:rsidR="00CA51CE" w:rsidRPr="00CA51CE">
        <w:rPr>
          <w:rFonts w:cstheme="minorHAnsi"/>
          <w:b/>
          <w:bCs/>
          <w:sz w:val="24"/>
          <w:szCs w:val="24"/>
        </w:rPr>
        <w:t>Ochil Room</w:t>
      </w:r>
      <w:r w:rsidR="00CA51CE" w:rsidRPr="00CA51CE">
        <w:rPr>
          <w:rFonts w:cstheme="minorHAnsi"/>
          <w:sz w:val="24"/>
          <w:szCs w:val="24"/>
        </w:rPr>
        <w:t xml:space="preserve"> at Charles Stewart House </w:t>
      </w:r>
      <w:r w:rsidR="00CA51CE" w:rsidRPr="00CA51CE">
        <w:rPr>
          <w:rFonts w:cstheme="minorHAnsi"/>
          <w:color w:val="1F497D"/>
          <w:sz w:val="24"/>
          <w:szCs w:val="24"/>
        </w:rPr>
        <w:t>(</w:t>
      </w:r>
      <w:hyperlink r:id="rId8" w:history="1">
        <w:r w:rsidR="00CA51CE" w:rsidRPr="00CA51CE">
          <w:rPr>
            <w:rStyle w:val="Hyperlink"/>
            <w:rFonts w:cstheme="minorHAnsi"/>
            <w:sz w:val="24"/>
            <w:szCs w:val="24"/>
          </w:rPr>
          <w:t>https://www.accessable.co.uk/the-university-of-edinburgh/central-area/access-guides/charles-stewart-house</w:t>
        </w:r>
      </w:hyperlink>
      <w:r w:rsidR="00CA51CE" w:rsidRPr="00CA51CE">
        <w:rPr>
          <w:rFonts w:cstheme="minorHAnsi"/>
          <w:color w:val="1F497D"/>
          <w:sz w:val="24"/>
          <w:szCs w:val="24"/>
        </w:rPr>
        <w:t>).</w:t>
      </w:r>
    </w:p>
    <w:p w14:paraId="24E3AC53" w14:textId="77777777" w:rsidR="00E2352B" w:rsidRPr="00CA51CE" w:rsidRDefault="00EB78C2" w:rsidP="00EB78C2">
      <w:pPr>
        <w:rPr>
          <w:rFonts w:cstheme="minorHAnsi"/>
          <w:sz w:val="24"/>
          <w:szCs w:val="24"/>
        </w:rPr>
      </w:pPr>
      <w:r w:rsidRPr="00CA51CE">
        <w:rPr>
          <w:rFonts w:cstheme="minorHAnsi"/>
          <w:b/>
          <w:sz w:val="24"/>
          <w:szCs w:val="24"/>
        </w:rPr>
        <w:t>Workshop description:</w:t>
      </w:r>
    </w:p>
    <w:p w14:paraId="4D56A4A6" w14:textId="77777777" w:rsidR="00E2352B" w:rsidRPr="00CA51CE" w:rsidRDefault="00505CF1" w:rsidP="00BC201F">
      <w:pPr>
        <w:rPr>
          <w:rFonts w:cstheme="minorHAnsi"/>
          <w:sz w:val="24"/>
          <w:szCs w:val="24"/>
        </w:rPr>
      </w:pPr>
      <w:r w:rsidRPr="00CA51CE">
        <w:rPr>
          <w:rFonts w:cstheme="minorHAnsi"/>
          <w:bCs/>
          <w:sz w:val="24"/>
          <w:szCs w:val="24"/>
        </w:rPr>
        <w:t xml:space="preserve">The aim of this masterclass is to introduce the students to the concepts involved in genomics, including sequencing technologies, genomic data analysis, and interesting applications. The masterclass will be run by a group of professional bio-informaticians from </w:t>
      </w:r>
      <w:r w:rsidRPr="00CA51CE">
        <w:rPr>
          <w:rFonts w:eastAsia="Calibri" w:cstheme="minorHAnsi"/>
          <w:bCs/>
          <w:sz w:val="24"/>
          <w:szCs w:val="24"/>
        </w:rPr>
        <w:t>Edinburgh Genomics and the University of Edinburgh</w:t>
      </w:r>
      <w:r w:rsidRPr="00CA51CE">
        <w:rPr>
          <w:rFonts w:cstheme="minorHAnsi"/>
          <w:bCs/>
          <w:sz w:val="24"/>
          <w:szCs w:val="24"/>
        </w:rPr>
        <w:t xml:space="preserve"> who have </w:t>
      </w:r>
      <w:r w:rsidR="00BC201F" w:rsidRPr="00CA51CE">
        <w:rPr>
          <w:rFonts w:cstheme="minorHAnsi"/>
          <w:bCs/>
          <w:sz w:val="24"/>
          <w:szCs w:val="24"/>
        </w:rPr>
        <w:t>extensive</w:t>
      </w:r>
      <w:r w:rsidRPr="00CA51CE">
        <w:rPr>
          <w:rFonts w:cstheme="minorHAnsi"/>
          <w:bCs/>
          <w:sz w:val="24"/>
          <w:szCs w:val="24"/>
        </w:rPr>
        <w:t xml:space="preserve"> experience in analysing large genomic datasets.</w:t>
      </w:r>
    </w:p>
    <w:p w14:paraId="0FF74C80" w14:textId="77777777" w:rsidR="00E2352B" w:rsidRPr="00CA51CE" w:rsidRDefault="00505CF1" w:rsidP="00EB78C2">
      <w:pPr>
        <w:rPr>
          <w:rFonts w:cstheme="minorHAnsi"/>
          <w:sz w:val="24"/>
          <w:szCs w:val="24"/>
        </w:rPr>
      </w:pPr>
      <w:r w:rsidRPr="00CA51CE">
        <w:rPr>
          <w:rFonts w:cstheme="minorHAnsi"/>
          <w:b/>
          <w:sz w:val="24"/>
          <w:szCs w:val="24"/>
        </w:rPr>
        <w:t>Learning outcomes</w:t>
      </w:r>
      <w:r w:rsidR="00EB78C2" w:rsidRPr="00CA51CE">
        <w:rPr>
          <w:rFonts w:cstheme="minorHAnsi"/>
          <w:sz w:val="24"/>
          <w:szCs w:val="24"/>
        </w:rPr>
        <w:t>:</w:t>
      </w:r>
    </w:p>
    <w:p w14:paraId="1D3E75F6" w14:textId="77777777" w:rsidR="00E2352B" w:rsidRPr="00CA51CE" w:rsidRDefault="00505CF1">
      <w:pPr>
        <w:rPr>
          <w:rFonts w:cstheme="minorHAnsi"/>
          <w:sz w:val="24"/>
          <w:szCs w:val="24"/>
        </w:rPr>
      </w:pPr>
      <w:r w:rsidRPr="00CA51CE">
        <w:rPr>
          <w:rFonts w:cstheme="minorHAnsi"/>
          <w:sz w:val="24"/>
          <w:szCs w:val="24"/>
        </w:rPr>
        <w:t>On completion of the course, the students will be able to:</w:t>
      </w:r>
    </w:p>
    <w:p w14:paraId="00401F56" w14:textId="77777777" w:rsidR="00E2352B" w:rsidRPr="00CA51CE" w:rsidRDefault="00505CF1" w:rsidP="00124DB5">
      <w:pPr>
        <w:spacing w:after="0" w:line="240" w:lineRule="auto"/>
        <w:rPr>
          <w:rFonts w:cstheme="minorHAnsi"/>
          <w:sz w:val="24"/>
          <w:szCs w:val="24"/>
        </w:rPr>
      </w:pPr>
      <w:r w:rsidRPr="00CA51CE">
        <w:rPr>
          <w:rFonts w:cstheme="minorHAnsi"/>
          <w:sz w:val="24"/>
          <w:szCs w:val="24"/>
        </w:rPr>
        <w:t xml:space="preserve">    • Discuss the pros and cons of current sequencing technologies</w:t>
      </w:r>
    </w:p>
    <w:p w14:paraId="36FEC5DD" w14:textId="77777777" w:rsidR="00E2352B" w:rsidRPr="00CA51CE" w:rsidRDefault="00505CF1" w:rsidP="00124DB5">
      <w:pPr>
        <w:spacing w:after="0" w:line="240" w:lineRule="auto"/>
        <w:rPr>
          <w:rFonts w:cstheme="minorHAnsi"/>
          <w:sz w:val="24"/>
          <w:szCs w:val="24"/>
        </w:rPr>
      </w:pPr>
      <w:r w:rsidRPr="00CA51CE">
        <w:rPr>
          <w:rFonts w:cstheme="minorHAnsi"/>
          <w:sz w:val="24"/>
          <w:szCs w:val="24"/>
        </w:rPr>
        <w:t xml:space="preserve">    • Understand the concepts and methods behind:</w:t>
      </w:r>
    </w:p>
    <w:p w14:paraId="66F97BC9" w14:textId="77777777" w:rsidR="00E2352B" w:rsidRPr="00CA51CE" w:rsidRDefault="00505CF1" w:rsidP="006F704E">
      <w:pPr>
        <w:numPr>
          <w:ilvl w:val="0"/>
          <w:numId w:val="1"/>
        </w:numPr>
        <w:spacing w:after="0"/>
        <w:rPr>
          <w:rFonts w:cstheme="minorHAnsi"/>
          <w:sz w:val="24"/>
          <w:szCs w:val="24"/>
        </w:rPr>
      </w:pPr>
      <w:r w:rsidRPr="00CA51CE">
        <w:rPr>
          <w:rFonts w:cstheme="minorHAnsi"/>
          <w:sz w:val="24"/>
          <w:szCs w:val="24"/>
        </w:rPr>
        <w:t>Genome re-sequencing and variant calling</w:t>
      </w:r>
    </w:p>
    <w:p w14:paraId="0C0EC7B5" w14:textId="77777777" w:rsidR="00E2352B" w:rsidRPr="00CA51CE" w:rsidRDefault="00505CF1" w:rsidP="006F704E">
      <w:pPr>
        <w:numPr>
          <w:ilvl w:val="0"/>
          <w:numId w:val="1"/>
        </w:numPr>
        <w:spacing w:after="0"/>
        <w:rPr>
          <w:rFonts w:cstheme="minorHAnsi"/>
          <w:sz w:val="24"/>
          <w:szCs w:val="24"/>
        </w:rPr>
      </w:pPr>
      <w:r w:rsidRPr="00CA51CE">
        <w:rPr>
          <w:rFonts w:cstheme="minorHAnsi"/>
          <w:sz w:val="24"/>
          <w:szCs w:val="24"/>
        </w:rPr>
        <w:t xml:space="preserve"> Functional genomics</w:t>
      </w:r>
    </w:p>
    <w:p w14:paraId="2E101DA2" w14:textId="77777777" w:rsidR="00E2352B" w:rsidRPr="00CA51CE" w:rsidRDefault="00505CF1" w:rsidP="006F704E">
      <w:pPr>
        <w:numPr>
          <w:ilvl w:val="0"/>
          <w:numId w:val="1"/>
        </w:numPr>
        <w:spacing w:after="0"/>
        <w:rPr>
          <w:rFonts w:cstheme="minorHAnsi"/>
          <w:sz w:val="24"/>
          <w:szCs w:val="24"/>
        </w:rPr>
      </w:pPr>
      <w:r w:rsidRPr="00CA51CE">
        <w:rPr>
          <w:rFonts w:cstheme="minorHAnsi"/>
          <w:sz w:val="24"/>
          <w:szCs w:val="24"/>
        </w:rPr>
        <w:t xml:space="preserve">Genome assembly </w:t>
      </w:r>
    </w:p>
    <w:p w14:paraId="3B4D9024" w14:textId="314C6121" w:rsidR="006F704E" w:rsidRPr="00CA51CE" w:rsidRDefault="00505CF1" w:rsidP="006F704E">
      <w:pPr>
        <w:numPr>
          <w:ilvl w:val="0"/>
          <w:numId w:val="1"/>
        </w:numPr>
        <w:spacing w:after="0"/>
        <w:rPr>
          <w:rFonts w:cstheme="minorHAnsi"/>
          <w:sz w:val="24"/>
          <w:szCs w:val="24"/>
        </w:rPr>
      </w:pPr>
      <w:r w:rsidRPr="00CA51CE">
        <w:rPr>
          <w:rFonts w:cstheme="minorHAnsi"/>
          <w:sz w:val="24"/>
          <w:szCs w:val="24"/>
        </w:rPr>
        <w:t xml:space="preserve"> Bioinformatics system management</w:t>
      </w:r>
    </w:p>
    <w:p w14:paraId="5A370022" w14:textId="77777777" w:rsidR="006F704E" w:rsidRPr="00CA51CE" w:rsidRDefault="006F704E" w:rsidP="006F704E">
      <w:pPr>
        <w:spacing w:after="0"/>
        <w:ind w:left="1280"/>
        <w:rPr>
          <w:rFonts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ook w:val="04A0" w:firstRow="1" w:lastRow="0" w:firstColumn="1" w:lastColumn="0" w:noHBand="0" w:noVBand="1"/>
      </w:tblPr>
      <w:tblGrid>
        <w:gridCol w:w="767"/>
        <w:gridCol w:w="3927"/>
        <w:gridCol w:w="3806"/>
      </w:tblGrid>
      <w:tr w:rsidR="006F704E" w:rsidRPr="00CA51CE" w14:paraId="6D67FD2E" w14:textId="77777777" w:rsidTr="00124DB5">
        <w:trPr>
          <w:cantSplit/>
          <w:trHeight w:hRule="exact" w:val="794"/>
        </w:trPr>
        <w:tc>
          <w:tcPr>
            <w:tcW w:w="724" w:type="dxa"/>
            <w:shd w:val="clear" w:color="auto" w:fill="auto"/>
            <w:vAlign w:val="center"/>
            <w:hideMark/>
          </w:tcPr>
          <w:p w14:paraId="4F6968AA" w14:textId="096335CC" w:rsidR="006F704E" w:rsidRPr="00CA51CE" w:rsidRDefault="006F704E" w:rsidP="006F704E">
            <w:pPr>
              <w:suppressAutoHyphens w:val="0"/>
              <w:spacing w:after="0" w:line="240" w:lineRule="auto"/>
              <w:jc w:val="right"/>
              <w:rPr>
                <w:rFonts w:eastAsia="Times New Roman" w:cstheme="minorHAnsi"/>
                <w:color w:val="000000"/>
                <w:sz w:val="24"/>
                <w:szCs w:val="24"/>
                <w:lang w:eastAsia="en-GB"/>
              </w:rPr>
            </w:pPr>
            <w:r w:rsidRPr="00CA51CE">
              <w:rPr>
                <w:rFonts w:cstheme="minorHAnsi"/>
                <w:sz w:val="24"/>
                <w:szCs w:val="24"/>
              </w:rPr>
              <w:br w:type="page"/>
            </w:r>
            <w:r w:rsidRPr="00CA51CE">
              <w:rPr>
                <w:rFonts w:eastAsia="Times New Roman" w:cstheme="minorHAnsi"/>
                <w:color w:val="000000"/>
                <w:sz w:val="24"/>
                <w:szCs w:val="24"/>
                <w:lang w:val="en-US" w:eastAsia="en-GB"/>
              </w:rPr>
              <w:t>10:30</w:t>
            </w:r>
          </w:p>
        </w:tc>
        <w:tc>
          <w:tcPr>
            <w:tcW w:w="7776" w:type="dxa"/>
            <w:gridSpan w:val="2"/>
            <w:shd w:val="clear" w:color="auto" w:fill="auto"/>
            <w:vAlign w:val="center"/>
            <w:hideMark/>
          </w:tcPr>
          <w:p w14:paraId="19E1257D" w14:textId="77777777" w:rsidR="006F704E" w:rsidRPr="00CA51CE" w:rsidRDefault="006F704E" w:rsidP="006F704E">
            <w:pPr>
              <w:suppressAutoHyphens w:val="0"/>
              <w:spacing w:after="0" w:line="240" w:lineRule="auto"/>
              <w:rPr>
                <w:rFonts w:eastAsia="Times New Roman" w:cstheme="minorHAnsi"/>
                <w:i/>
                <w:iCs/>
                <w:color w:val="000000"/>
                <w:sz w:val="24"/>
                <w:szCs w:val="24"/>
                <w:lang w:eastAsia="en-GB"/>
              </w:rPr>
            </w:pPr>
            <w:r w:rsidRPr="00CA51CE">
              <w:rPr>
                <w:rFonts w:eastAsia="Times New Roman" w:cstheme="minorHAnsi"/>
                <w:i/>
                <w:iCs/>
                <w:color w:val="000000"/>
                <w:sz w:val="24"/>
                <w:szCs w:val="24"/>
                <w:lang w:val="en-US" w:eastAsia="en-GB"/>
              </w:rPr>
              <w:t>Welcome, set up and introductions</w:t>
            </w:r>
          </w:p>
        </w:tc>
      </w:tr>
      <w:tr w:rsidR="006F704E" w:rsidRPr="00CA51CE" w14:paraId="0105C732" w14:textId="77777777" w:rsidTr="00124DB5">
        <w:trPr>
          <w:cantSplit/>
          <w:trHeight w:hRule="exact" w:val="794"/>
        </w:trPr>
        <w:tc>
          <w:tcPr>
            <w:tcW w:w="724" w:type="dxa"/>
            <w:shd w:val="clear" w:color="auto" w:fill="auto"/>
            <w:vAlign w:val="center"/>
            <w:hideMark/>
          </w:tcPr>
          <w:p w14:paraId="4968C692" w14:textId="77777777" w:rsidR="006F704E" w:rsidRPr="00CA51CE" w:rsidRDefault="006F704E" w:rsidP="006F704E">
            <w:pPr>
              <w:suppressAutoHyphens w:val="0"/>
              <w:spacing w:after="0" w:line="240" w:lineRule="auto"/>
              <w:jc w:val="right"/>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11:00</w:t>
            </w:r>
          </w:p>
        </w:tc>
        <w:tc>
          <w:tcPr>
            <w:tcW w:w="3949" w:type="dxa"/>
            <w:shd w:val="clear" w:color="auto" w:fill="auto"/>
            <w:vAlign w:val="center"/>
            <w:hideMark/>
          </w:tcPr>
          <w:p w14:paraId="5396A86D" w14:textId="7A91065B" w:rsidR="006F704E" w:rsidRPr="00CA51CE" w:rsidRDefault="006F704E" w:rsidP="006F704E">
            <w:pPr>
              <w:suppressAutoHyphens w:val="0"/>
              <w:spacing w:after="0" w:line="240" w:lineRule="auto"/>
              <w:jc w:val="both"/>
              <w:rPr>
                <w:rFonts w:eastAsia="Times New Roman" w:cstheme="minorHAnsi"/>
                <w:b/>
                <w:bCs/>
                <w:color w:val="000000"/>
                <w:sz w:val="24"/>
                <w:szCs w:val="24"/>
                <w:lang w:eastAsia="en-GB"/>
              </w:rPr>
            </w:pPr>
            <w:r w:rsidRPr="00CA51CE">
              <w:rPr>
                <w:rFonts w:eastAsia="Times New Roman" w:cstheme="minorHAnsi"/>
                <w:b/>
                <w:bCs/>
                <w:color w:val="000000"/>
                <w:sz w:val="24"/>
                <w:szCs w:val="24"/>
                <w:lang w:val="en-US" w:eastAsia="en-GB"/>
              </w:rPr>
              <w:t xml:space="preserve">Dr Nathan </w:t>
            </w:r>
            <w:proofErr w:type="spellStart"/>
            <w:r w:rsidRPr="00CA51CE">
              <w:rPr>
                <w:rFonts w:eastAsia="Times New Roman" w:cstheme="minorHAnsi"/>
                <w:b/>
                <w:bCs/>
                <w:color w:val="000000"/>
                <w:sz w:val="24"/>
                <w:szCs w:val="24"/>
                <w:lang w:val="en-US" w:eastAsia="en-GB"/>
              </w:rPr>
              <w:t>Medd</w:t>
            </w:r>
            <w:proofErr w:type="spellEnd"/>
            <w:r w:rsidRPr="00CA51CE">
              <w:rPr>
                <w:rFonts w:eastAsia="Times New Roman" w:cstheme="minorHAnsi"/>
                <w:b/>
                <w:bCs/>
                <w:color w:val="000000"/>
                <w:sz w:val="24"/>
                <w:szCs w:val="24"/>
                <w:lang w:val="en-US" w:eastAsia="en-GB"/>
              </w:rPr>
              <w:t xml:space="preserve">, </w:t>
            </w:r>
            <w:r w:rsidRPr="00CA51CE">
              <w:rPr>
                <w:rFonts w:eastAsia="Times New Roman" w:cstheme="minorHAnsi"/>
                <w:color w:val="000000"/>
                <w:sz w:val="24"/>
                <w:szCs w:val="24"/>
                <w:lang w:val="en-US" w:eastAsia="en-GB"/>
              </w:rPr>
              <w:t>Training Manager, Edinburgh Genomics</w:t>
            </w:r>
          </w:p>
        </w:tc>
        <w:tc>
          <w:tcPr>
            <w:tcW w:w="3827" w:type="dxa"/>
            <w:shd w:val="clear" w:color="auto" w:fill="auto"/>
            <w:vAlign w:val="center"/>
            <w:hideMark/>
          </w:tcPr>
          <w:p w14:paraId="55C8522F" w14:textId="712BE0DD" w:rsidR="006F704E" w:rsidRPr="00CA51CE" w:rsidRDefault="006F704E" w:rsidP="006F704E">
            <w:pPr>
              <w:suppressAutoHyphens w:val="0"/>
              <w:spacing w:after="0" w:line="240" w:lineRule="auto"/>
              <w:jc w:val="both"/>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Intro: What is genomics?</w:t>
            </w:r>
          </w:p>
        </w:tc>
      </w:tr>
      <w:tr w:rsidR="00124DB5" w:rsidRPr="00CA51CE" w14:paraId="24DEE024" w14:textId="77777777" w:rsidTr="00124DB5">
        <w:trPr>
          <w:cantSplit/>
          <w:trHeight w:hRule="exact" w:val="794"/>
        </w:trPr>
        <w:tc>
          <w:tcPr>
            <w:tcW w:w="724" w:type="dxa"/>
            <w:shd w:val="clear" w:color="auto" w:fill="auto"/>
            <w:vAlign w:val="center"/>
            <w:hideMark/>
          </w:tcPr>
          <w:p w14:paraId="52A39277" w14:textId="77777777" w:rsidR="006F704E" w:rsidRPr="00CA51CE" w:rsidRDefault="006F704E" w:rsidP="006F704E">
            <w:pPr>
              <w:suppressAutoHyphens w:val="0"/>
              <w:spacing w:after="0" w:line="240" w:lineRule="auto"/>
              <w:jc w:val="right"/>
              <w:rPr>
                <w:rFonts w:eastAsia="Times New Roman" w:cstheme="minorHAnsi"/>
                <w:color w:val="000000"/>
                <w:sz w:val="24"/>
                <w:szCs w:val="24"/>
                <w:lang w:eastAsia="en-GB"/>
              </w:rPr>
            </w:pPr>
            <w:r w:rsidRPr="00CA51CE">
              <w:rPr>
                <w:rFonts w:eastAsia="Times New Roman" w:cstheme="minorHAnsi"/>
                <w:color w:val="000000"/>
                <w:sz w:val="24"/>
                <w:szCs w:val="24"/>
                <w:lang w:eastAsia="en-GB"/>
              </w:rPr>
              <w:t>12:00</w:t>
            </w:r>
          </w:p>
        </w:tc>
        <w:tc>
          <w:tcPr>
            <w:tcW w:w="3949" w:type="dxa"/>
            <w:shd w:val="clear" w:color="auto" w:fill="auto"/>
            <w:vAlign w:val="center"/>
            <w:hideMark/>
          </w:tcPr>
          <w:p w14:paraId="6836C80E" w14:textId="40AB4171"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eastAsia="en-GB"/>
              </w:rPr>
              <w:t>Lunch</w:t>
            </w:r>
          </w:p>
        </w:tc>
        <w:tc>
          <w:tcPr>
            <w:tcW w:w="3827" w:type="dxa"/>
            <w:shd w:val="clear" w:color="auto" w:fill="auto"/>
            <w:vAlign w:val="center"/>
            <w:hideMark/>
          </w:tcPr>
          <w:p w14:paraId="18A59F59" w14:textId="77777777"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eastAsia="en-GB"/>
              </w:rPr>
              <w:t> </w:t>
            </w:r>
          </w:p>
        </w:tc>
      </w:tr>
      <w:tr w:rsidR="00124DB5" w:rsidRPr="00CA51CE" w14:paraId="7619D9E4" w14:textId="77777777" w:rsidTr="00124DB5">
        <w:trPr>
          <w:cantSplit/>
          <w:trHeight w:hRule="exact" w:val="794"/>
        </w:trPr>
        <w:tc>
          <w:tcPr>
            <w:tcW w:w="724" w:type="dxa"/>
            <w:shd w:val="clear" w:color="auto" w:fill="auto"/>
            <w:vAlign w:val="center"/>
            <w:hideMark/>
          </w:tcPr>
          <w:p w14:paraId="15499182" w14:textId="77777777" w:rsidR="006F704E" w:rsidRPr="00CA51CE" w:rsidRDefault="006F704E" w:rsidP="006F704E">
            <w:pPr>
              <w:suppressAutoHyphens w:val="0"/>
              <w:spacing w:after="0" w:line="240" w:lineRule="auto"/>
              <w:jc w:val="right"/>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12:45</w:t>
            </w:r>
          </w:p>
        </w:tc>
        <w:tc>
          <w:tcPr>
            <w:tcW w:w="3949" w:type="dxa"/>
            <w:shd w:val="clear" w:color="auto" w:fill="auto"/>
            <w:vAlign w:val="center"/>
            <w:hideMark/>
          </w:tcPr>
          <w:p w14:paraId="425FE631" w14:textId="4C3329ED" w:rsidR="006F704E" w:rsidRPr="00CA51CE" w:rsidRDefault="006F704E" w:rsidP="006F704E">
            <w:pPr>
              <w:suppressAutoHyphens w:val="0"/>
              <w:spacing w:after="0" w:line="240" w:lineRule="auto"/>
              <w:rPr>
                <w:rFonts w:eastAsia="Times New Roman" w:cstheme="minorHAnsi"/>
                <w:b/>
                <w:bCs/>
                <w:color w:val="000000"/>
                <w:sz w:val="24"/>
                <w:szCs w:val="24"/>
                <w:lang w:eastAsia="en-GB"/>
              </w:rPr>
            </w:pPr>
            <w:r w:rsidRPr="00CA51CE">
              <w:rPr>
                <w:rFonts w:eastAsia="Times New Roman" w:cstheme="minorHAnsi"/>
                <w:b/>
                <w:bCs/>
                <w:color w:val="000000"/>
                <w:sz w:val="24"/>
                <w:szCs w:val="24"/>
                <w:lang w:val="en-US" w:eastAsia="en-GB"/>
              </w:rPr>
              <w:t xml:space="preserve">Dr Javier Santa Lopez, </w:t>
            </w:r>
            <w:r w:rsidRPr="00CA51CE">
              <w:rPr>
                <w:rFonts w:eastAsia="Times New Roman" w:cstheme="minorHAnsi"/>
                <w:color w:val="000000"/>
                <w:sz w:val="24"/>
                <w:szCs w:val="24"/>
                <w:lang w:val="en-US" w:eastAsia="en-GB"/>
              </w:rPr>
              <w:t>Head of Facility, Edinburgh Genomics</w:t>
            </w:r>
          </w:p>
        </w:tc>
        <w:tc>
          <w:tcPr>
            <w:tcW w:w="3827" w:type="dxa"/>
            <w:shd w:val="clear" w:color="auto" w:fill="auto"/>
            <w:vAlign w:val="center"/>
            <w:hideMark/>
          </w:tcPr>
          <w:p w14:paraId="740EC7F4" w14:textId="4F5943F4"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Advances in Genomic Technologies</w:t>
            </w:r>
          </w:p>
        </w:tc>
      </w:tr>
      <w:tr w:rsidR="00124DB5" w:rsidRPr="00CA51CE" w14:paraId="5F218C8A" w14:textId="77777777" w:rsidTr="00124DB5">
        <w:trPr>
          <w:cantSplit/>
          <w:trHeight w:hRule="exact" w:val="794"/>
        </w:trPr>
        <w:tc>
          <w:tcPr>
            <w:tcW w:w="724" w:type="dxa"/>
            <w:shd w:val="clear" w:color="auto" w:fill="auto"/>
            <w:vAlign w:val="center"/>
            <w:hideMark/>
          </w:tcPr>
          <w:p w14:paraId="58C90294" w14:textId="663D3625"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13:45</w:t>
            </w:r>
          </w:p>
        </w:tc>
        <w:tc>
          <w:tcPr>
            <w:tcW w:w="3949" w:type="dxa"/>
            <w:shd w:val="clear" w:color="auto" w:fill="auto"/>
            <w:vAlign w:val="center"/>
            <w:hideMark/>
          </w:tcPr>
          <w:p w14:paraId="3274C042" w14:textId="727E78BF"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b/>
                <w:bCs/>
                <w:color w:val="000000"/>
                <w:sz w:val="24"/>
                <w:szCs w:val="24"/>
                <w:lang w:val="en-US" w:eastAsia="en-GB"/>
              </w:rPr>
              <w:t xml:space="preserve">Dr Alex Twyford, </w:t>
            </w:r>
            <w:r w:rsidRPr="00CA51CE">
              <w:rPr>
                <w:rFonts w:eastAsia="Times New Roman" w:cstheme="minorHAnsi"/>
                <w:color w:val="000000"/>
                <w:sz w:val="24"/>
                <w:szCs w:val="24"/>
                <w:lang w:val="en-US" w:eastAsia="en-GB"/>
              </w:rPr>
              <w:t>IEB, University of Edinburgh</w:t>
            </w:r>
          </w:p>
        </w:tc>
        <w:tc>
          <w:tcPr>
            <w:tcW w:w="3827" w:type="dxa"/>
            <w:shd w:val="clear" w:color="auto" w:fill="auto"/>
            <w:vAlign w:val="center"/>
            <w:hideMark/>
          </w:tcPr>
          <w:p w14:paraId="44006B4F" w14:textId="49F5FE1B"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Case Study: The Genomics of Parasitic Plants</w:t>
            </w:r>
          </w:p>
        </w:tc>
      </w:tr>
      <w:tr w:rsidR="00124DB5" w:rsidRPr="00CA51CE" w14:paraId="68995D9A" w14:textId="77777777" w:rsidTr="00124DB5">
        <w:trPr>
          <w:cantSplit/>
          <w:trHeight w:hRule="exact" w:val="794"/>
        </w:trPr>
        <w:tc>
          <w:tcPr>
            <w:tcW w:w="724" w:type="dxa"/>
            <w:shd w:val="clear" w:color="auto" w:fill="auto"/>
            <w:vAlign w:val="center"/>
            <w:hideMark/>
          </w:tcPr>
          <w:p w14:paraId="251977FB" w14:textId="399AF39F" w:rsidR="006F704E" w:rsidRPr="00CA51CE" w:rsidRDefault="006F704E" w:rsidP="006F704E">
            <w:pPr>
              <w:suppressAutoHyphens w:val="0"/>
              <w:spacing w:after="0" w:line="240" w:lineRule="auto"/>
              <w:jc w:val="right"/>
              <w:rPr>
                <w:rFonts w:eastAsia="Times New Roman" w:cstheme="minorHAnsi"/>
                <w:color w:val="000000"/>
                <w:sz w:val="24"/>
                <w:szCs w:val="24"/>
                <w:lang w:eastAsia="en-GB"/>
              </w:rPr>
            </w:pPr>
            <w:r w:rsidRPr="00CA51CE">
              <w:rPr>
                <w:rFonts w:eastAsia="Times New Roman" w:cstheme="minorHAnsi"/>
                <w:color w:val="000000"/>
                <w:sz w:val="24"/>
                <w:szCs w:val="24"/>
                <w:lang w:eastAsia="en-GB"/>
              </w:rPr>
              <w:lastRenderedPageBreak/>
              <w:t>14:30</w:t>
            </w:r>
          </w:p>
        </w:tc>
        <w:tc>
          <w:tcPr>
            <w:tcW w:w="3949" w:type="dxa"/>
            <w:shd w:val="clear" w:color="auto" w:fill="auto"/>
            <w:vAlign w:val="center"/>
            <w:hideMark/>
          </w:tcPr>
          <w:p w14:paraId="5D1C9699" w14:textId="7A0A81CD" w:rsidR="006F704E" w:rsidRPr="00CA51CE" w:rsidRDefault="006F704E" w:rsidP="006F704E">
            <w:pPr>
              <w:suppressAutoHyphens w:val="0"/>
              <w:spacing w:after="0" w:line="240" w:lineRule="auto"/>
              <w:rPr>
                <w:rFonts w:eastAsia="Times New Roman" w:cstheme="minorHAnsi"/>
                <w:b/>
                <w:bCs/>
                <w:color w:val="000000"/>
                <w:sz w:val="24"/>
                <w:szCs w:val="24"/>
                <w:lang w:eastAsia="en-GB"/>
              </w:rPr>
            </w:pPr>
            <w:r w:rsidRPr="00CA51CE">
              <w:rPr>
                <w:rFonts w:eastAsia="Times New Roman" w:cstheme="minorHAnsi"/>
                <w:b/>
                <w:bCs/>
                <w:color w:val="000000"/>
                <w:sz w:val="24"/>
                <w:szCs w:val="24"/>
                <w:lang w:val="en-US" w:eastAsia="en-GB"/>
              </w:rPr>
              <w:t xml:space="preserve">Dr Nathan </w:t>
            </w:r>
            <w:proofErr w:type="spellStart"/>
            <w:r w:rsidRPr="00CA51CE">
              <w:rPr>
                <w:rFonts w:eastAsia="Times New Roman" w:cstheme="minorHAnsi"/>
                <w:b/>
                <w:bCs/>
                <w:color w:val="000000"/>
                <w:sz w:val="24"/>
                <w:szCs w:val="24"/>
                <w:lang w:val="en-US" w:eastAsia="en-GB"/>
              </w:rPr>
              <w:t>Medd</w:t>
            </w:r>
            <w:proofErr w:type="spellEnd"/>
            <w:r w:rsidRPr="00CA51CE">
              <w:rPr>
                <w:rFonts w:eastAsia="Times New Roman" w:cstheme="minorHAnsi"/>
                <w:b/>
                <w:bCs/>
                <w:color w:val="000000"/>
                <w:sz w:val="24"/>
                <w:szCs w:val="24"/>
                <w:lang w:val="en-US" w:eastAsia="en-GB"/>
              </w:rPr>
              <w:t xml:space="preserve"> &amp; Tim Booth, </w:t>
            </w:r>
            <w:r w:rsidRPr="00CA51CE">
              <w:rPr>
                <w:rFonts w:eastAsia="Times New Roman" w:cstheme="minorHAnsi"/>
                <w:color w:val="000000"/>
                <w:sz w:val="24"/>
                <w:szCs w:val="24"/>
                <w:lang w:val="en-US" w:eastAsia="en-GB"/>
              </w:rPr>
              <w:t>Edinburgh Genomics</w:t>
            </w:r>
          </w:p>
        </w:tc>
        <w:tc>
          <w:tcPr>
            <w:tcW w:w="3827" w:type="dxa"/>
            <w:shd w:val="clear" w:color="auto" w:fill="auto"/>
            <w:vAlign w:val="center"/>
            <w:hideMark/>
          </w:tcPr>
          <w:p w14:paraId="2CCA5130" w14:textId="707CC0C3"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val="en-US" w:eastAsia="en-GB"/>
              </w:rPr>
              <w:t>Introduction to command line computing (demo)</w:t>
            </w:r>
          </w:p>
        </w:tc>
      </w:tr>
      <w:tr w:rsidR="00124DB5" w:rsidRPr="00CA51CE" w14:paraId="61B8924C" w14:textId="77777777" w:rsidTr="00124DB5">
        <w:trPr>
          <w:cantSplit/>
          <w:trHeight w:hRule="exact" w:val="794"/>
        </w:trPr>
        <w:tc>
          <w:tcPr>
            <w:tcW w:w="724" w:type="dxa"/>
            <w:shd w:val="clear" w:color="auto" w:fill="auto"/>
            <w:vAlign w:val="center"/>
            <w:hideMark/>
          </w:tcPr>
          <w:p w14:paraId="5EA8BB81" w14:textId="40328F8B"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eastAsia="en-GB"/>
              </w:rPr>
              <w:t>15:30</w:t>
            </w:r>
          </w:p>
        </w:tc>
        <w:tc>
          <w:tcPr>
            <w:tcW w:w="3949" w:type="dxa"/>
            <w:shd w:val="clear" w:color="auto" w:fill="auto"/>
            <w:vAlign w:val="center"/>
            <w:hideMark/>
          </w:tcPr>
          <w:p w14:paraId="0A2E268C" w14:textId="62925ECD" w:rsidR="006F704E" w:rsidRPr="00CA51CE" w:rsidRDefault="006F704E" w:rsidP="006F704E">
            <w:pPr>
              <w:suppressAutoHyphens w:val="0"/>
              <w:spacing w:after="0" w:line="240" w:lineRule="auto"/>
              <w:rPr>
                <w:rFonts w:eastAsia="Times New Roman" w:cstheme="minorHAnsi"/>
                <w:color w:val="000000"/>
                <w:sz w:val="24"/>
                <w:szCs w:val="24"/>
                <w:lang w:eastAsia="en-GB"/>
              </w:rPr>
            </w:pPr>
            <w:r w:rsidRPr="00CA51CE">
              <w:rPr>
                <w:rFonts w:eastAsia="Times New Roman" w:cstheme="minorHAnsi"/>
                <w:color w:val="000000"/>
                <w:sz w:val="24"/>
                <w:szCs w:val="24"/>
                <w:lang w:eastAsia="en-GB"/>
              </w:rPr>
              <w:t>Discussion and Close</w:t>
            </w:r>
          </w:p>
        </w:tc>
        <w:tc>
          <w:tcPr>
            <w:tcW w:w="3827" w:type="dxa"/>
            <w:shd w:val="clear" w:color="auto" w:fill="auto"/>
            <w:vAlign w:val="center"/>
            <w:hideMark/>
          </w:tcPr>
          <w:p w14:paraId="278984CE" w14:textId="77777777" w:rsidR="006F704E" w:rsidRPr="00CA51CE" w:rsidRDefault="006F704E" w:rsidP="006F704E">
            <w:pPr>
              <w:suppressAutoHyphens w:val="0"/>
              <w:spacing w:after="0" w:line="240" w:lineRule="auto"/>
              <w:rPr>
                <w:rFonts w:eastAsia="Times New Roman" w:cstheme="minorHAnsi"/>
                <w:color w:val="000000"/>
                <w:sz w:val="24"/>
                <w:szCs w:val="24"/>
                <w:lang w:eastAsia="en-GB"/>
              </w:rPr>
            </w:pPr>
          </w:p>
        </w:tc>
      </w:tr>
    </w:tbl>
    <w:p w14:paraId="24185588" w14:textId="63701614" w:rsidR="00E2352B" w:rsidRPr="00CA51CE" w:rsidRDefault="00E2352B" w:rsidP="00EB78C2">
      <w:pPr>
        <w:rPr>
          <w:rFonts w:cstheme="minorHAnsi"/>
          <w:sz w:val="24"/>
          <w:szCs w:val="24"/>
        </w:rPr>
      </w:pPr>
    </w:p>
    <w:p w14:paraId="5495FD86" w14:textId="77777777" w:rsidR="00E2352B" w:rsidRPr="00CA51CE" w:rsidRDefault="00505CF1" w:rsidP="00505CF1">
      <w:pPr>
        <w:rPr>
          <w:rFonts w:cstheme="minorHAnsi"/>
          <w:sz w:val="24"/>
          <w:szCs w:val="24"/>
        </w:rPr>
      </w:pPr>
      <w:r w:rsidRPr="00CA51CE">
        <w:rPr>
          <w:rFonts w:cstheme="minorHAnsi"/>
          <w:b/>
          <w:sz w:val="24"/>
          <w:szCs w:val="24"/>
        </w:rPr>
        <w:t>Participation requirements: None</w:t>
      </w:r>
    </w:p>
    <w:p w14:paraId="192BE396" w14:textId="77777777" w:rsidR="00E2352B" w:rsidRPr="00CA51CE" w:rsidRDefault="00505CF1">
      <w:pPr>
        <w:rPr>
          <w:rFonts w:cstheme="minorHAnsi"/>
          <w:sz w:val="24"/>
          <w:szCs w:val="24"/>
        </w:rPr>
      </w:pPr>
      <w:r w:rsidRPr="00CA51CE">
        <w:rPr>
          <w:rFonts w:cstheme="minorHAnsi"/>
          <w:b/>
          <w:sz w:val="24"/>
          <w:szCs w:val="24"/>
        </w:rPr>
        <w:t xml:space="preserve">Training </w:t>
      </w:r>
      <w:proofErr w:type="gramStart"/>
      <w:r w:rsidRPr="00CA51CE">
        <w:rPr>
          <w:rFonts w:cstheme="minorHAnsi"/>
          <w:b/>
          <w:sz w:val="24"/>
          <w:szCs w:val="24"/>
        </w:rPr>
        <w:t>web-page</w:t>
      </w:r>
      <w:proofErr w:type="gramEnd"/>
      <w:r w:rsidRPr="00CA51CE">
        <w:rPr>
          <w:rFonts w:cstheme="minorHAnsi"/>
          <w:b/>
          <w:sz w:val="24"/>
          <w:szCs w:val="24"/>
        </w:rPr>
        <w:t xml:space="preserve">: </w:t>
      </w:r>
      <w:hyperlink r:id="rId9">
        <w:r w:rsidRPr="00CA51CE">
          <w:rPr>
            <w:rStyle w:val="Hyperlink"/>
            <w:rFonts w:cstheme="minorHAnsi"/>
            <w:color w:val="auto"/>
            <w:sz w:val="24"/>
            <w:szCs w:val="24"/>
          </w:rPr>
          <w:t>http://www.eastscotbiodtp.ac.uk/foundation-masterclasses</w:t>
        </w:r>
      </w:hyperlink>
    </w:p>
    <w:p w14:paraId="0605C9D9" w14:textId="436FEF51" w:rsidR="00E2352B" w:rsidRPr="00CA51CE" w:rsidRDefault="00505CF1">
      <w:pPr>
        <w:rPr>
          <w:rFonts w:cstheme="minorHAnsi"/>
          <w:sz w:val="24"/>
          <w:szCs w:val="24"/>
        </w:rPr>
      </w:pPr>
      <w:r w:rsidRPr="00CA51CE">
        <w:rPr>
          <w:rFonts w:cstheme="minorHAnsi"/>
          <w:sz w:val="24"/>
          <w:szCs w:val="24"/>
        </w:rPr>
        <w:t xml:space="preserve">For </w:t>
      </w:r>
      <w:r w:rsidRPr="00CA51CE">
        <w:rPr>
          <w:rFonts w:cstheme="minorHAnsi"/>
          <w:b/>
          <w:sz w:val="24"/>
          <w:szCs w:val="24"/>
        </w:rPr>
        <w:t>further info</w:t>
      </w:r>
      <w:r w:rsidRPr="00CA51CE">
        <w:rPr>
          <w:rFonts w:cstheme="minorHAnsi"/>
          <w:sz w:val="24"/>
          <w:szCs w:val="24"/>
        </w:rPr>
        <w:t xml:space="preserve">, please email </w:t>
      </w:r>
      <w:hyperlink r:id="rId10">
        <w:r w:rsidRPr="00CA51CE">
          <w:rPr>
            <w:rStyle w:val="Hyperlink"/>
            <w:rFonts w:cstheme="minorHAnsi"/>
            <w:color w:val="auto"/>
            <w:sz w:val="24"/>
            <w:szCs w:val="24"/>
          </w:rPr>
          <w:t>enquiries@eastscotbiodtp.ac.uk</w:t>
        </w:r>
      </w:hyperlink>
    </w:p>
    <w:sectPr w:rsidR="00E2352B" w:rsidRPr="00CA51CE" w:rsidSect="00124DB5">
      <w:headerReference w:type="default" r:id="rId11"/>
      <w:pgSz w:w="11906" w:h="16838"/>
      <w:pgMar w:top="1125"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0C8D" w14:textId="77777777" w:rsidR="00124DB5" w:rsidRDefault="00124DB5" w:rsidP="00124DB5">
      <w:pPr>
        <w:spacing w:after="0" w:line="240" w:lineRule="auto"/>
      </w:pPr>
      <w:r>
        <w:separator/>
      </w:r>
    </w:p>
  </w:endnote>
  <w:endnote w:type="continuationSeparator" w:id="0">
    <w:p w14:paraId="341B59C3" w14:textId="77777777" w:rsidR="00124DB5" w:rsidRDefault="00124DB5" w:rsidP="0012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01DD" w14:textId="77777777" w:rsidR="00124DB5" w:rsidRDefault="00124DB5" w:rsidP="00124DB5">
      <w:pPr>
        <w:spacing w:after="0" w:line="240" w:lineRule="auto"/>
      </w:pPr>
      <w:r>
        <w:separator/>
      </w:r>
    </w:p>
  </w:footnote>
  <w:footnote w:type="continuationSeparator" w:id="0">
    <w:p w14:paraId="0A63E165" w14:textId="77777777" w:rsidR="00124DB5" w:rsidRDefault="00124DB5" w:rsidP="0012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4976" w14:textId="63E96F3D" w:rsidR="00124DB5" w:rsidRDefault="00124DB5">
    <w:pPr>
      <w:pStyle w:val="Header"/>
    </w:pPr>
  </w:p>
  <w:tbl>
    <w:tblPr>
      <w:tblStyle w:val="TableGrid"/>
      <w:tblW w:w="10207" w:type="dxa"/>
      <w:tblInd w:w="-580" w:type="dxa"/>
      <w:tblLook w:val="04A0" w:firstRow="1" w:lastRow="0" w:firstColumn="1" w:lastColumn="0" w:noHBand="0" w:noVBand="1"/>
    </w:tblPr>
    <w:tblGrid>
      <w:gridCol w:w="5217"/>
      <w:gridCol w:w="4990"/>
    </w:tblGrid>
    <w:tr w:rsidR="00124DB5" w14:paraId="70A8C2DD" w14:textId="77777777" w:rsidTr="00124DB5">
      <w:trPr>
        <w:trHeight w:val="1135"/>
      </w:trPr>
      <w:tc>
        <w:tcPr>
          <w:tcW w:w="5217" w:type="dxa"/>
          <w:tcBorders>
            <w:top w:val="nil"/>
            <w:left w:val="nil"/>
            <w:bottom w:val="nil"/>
            <w:right w:val="nil"/>
          </w:tcBorders>
          <w:vAlign w:val="bottom"/>
        </w:tcPr>
        <w:p w14:paraId="51DF08D1" w14:textId="77777777" w:rsidR="00124DB5" w:rsidRDefault="00124DB5" w:rsidP="00124DB5">
          <w:pPr>
            <w:pStyle w:val="Header"/>
          </w:pPr>
          <w:r w:rsidRPr="00505CF1">
            <w:rPr>
              <w:rFonts w:cstheme="minorHAnsi"/>
              <w:noProof/>
              <w:lang w:eastAsia="zh-CN"/>
            </w:rPr>
            <w:drawing>
              <wp:inline distT="0" distB="0" distL="0" distR="0" wp14:anchorId="15489D23" wp14:editId="1DC0FD24">
                <wp:extent cx="1562669" cy="709572"/>
                <wp:effectExtent l="0" t="0" r="0" b="0"/>
                <wp:docPr id="7"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picture containing text&#10;&#10;Description automatically generated"/>
                        <pic:cNvPicPr>
                          <a:picLocks noChangeAspect="1" noChangeArrowheads="1"/>
                        </pic:cNvPicPr>
                      </pic:nvPicPr>
                      <pic:blipFill>
                        <a:blip r:embed="rId1"/>
                        <a:stretch>
                          <a:fillRect/>
                        </a:stretch>
                      </pic:blipFill>
                      <pic:spPr bwMode="auto">
                        <a:xfrm>
                          <a:off x="0" y="0"/>
                          <a:ext cx="1578203" cy="716626"/>
                        </a:xfrm>
                        <a:prstGeom prst="rect">
                          <a:avLst/>
                        </a:prstGeom>
                      </pic:spPr>
                    </pic:pic>
                  </a:graphicData>
                </a:graphic>
              </wp:inline>
            </w:drawing>
          </w:r>
        </w:p>
      </w:tc>
      <w:tc>
        <w:tcPr>
          <w:tcW w:w="4990" w:type="dxa"/>
          <w:tcBorders>
            <w:top w:val="nil"/>
            <w:left w:val="nil"/>
            <w:bottom w:val="nil"/>
            <w:right w:val="nil"/>
          </w:tcBorders>
          <w:vAlign w:val="bottom"/>
        </w:tcPr>
        <w:p w14:paraId="74620D65" w14:textId="77777777" w:rsidR="00124DB5" w:rsidRDefault="00124DB5" w:rsidP="00124DB5">
          <w:pPr>
            <w:pStyle w:val="Header"/>
            <w:jc w:val="center"/>
          </w:pPr>
          <w:r w:rsidRPr="00505CF1">
            <w:rPr>
              <w:rFonts w:cstheme="minorHAnsi"/>
              <w:noProof/>
              <w:lang w:eastAsia="zh-CN"/>
            </w:rPr>
            <w:drawing>
              <wp:anchor distT="0" distB="0" distL="0" distR="0" simplePos="0" relativeHeight="251659264" behindDoc="0" locked="0" layoutInCell="1" allowOverlap="1" wp14:anchorId="0FBC151D" wp14:editId="08F59896">
                <wp:simplePos x="0" y="0"/>
                <wp:positionH relativeFrom="page">
                  <wp:posOffset>894715</wp:posOffset>
                </wp:positionH>
                <wp:positionV relativeFrom="page">
                  <wp:posOffset>-96520</wp:posOffset>
                </wp:positionV>
                <wp:extent cx="2260600" cy="545465"/>
                <wp:effectExtent l="0" t="0" r="6350" b="6985"/>
                <wp:wrapSquare wrapText="largest"/>
                <wp:docPr id="8"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picture containing graphical user interface&#10;&#10;Description automatically generated"/>
                        <pic:cNvPicPr>
                          <a:picLocks noChangeAspect="1" noChangeArrowheads="1"/>
                        </pic:cNvPicPr>
                      </pic:nvPicPr>
                      <pic:blipFill>
                        <a:blip r:embed="rId2"/>
                        <a:stretch>
                          <a:fillRect/>
                        </a:stretch>
                      </pic:blipFill>
                      <pic:spPr bwMode="auto">
                        <a:xfrm>
                          <a:off x="0" y="0"/>
                          <a:ext cx="2260600" cy="545465"/>
                        </a:xfrm>
                        <a:prstGeom prst="rect">
                          <a:avLst/>
                        </a:prstGeom>
                      </pic:spPr>
                    </pic:pic>
                  </a:graphicData>
                </a:graphic>
                <wp14:sizeRelH relativeFrom="margin">
                  <wp14:pctWidth>0</wp14:pctWidth>
                </wp14:sizeRelH>
                <wp14:sizeRelV relativeFrom="margin">
                  <wp14:pctHeight>0</wp14:pctHeight>
                </wp14:sizeRelV>
              </wp:anchor>
            </w:drawing>
          </w:r>
        </w:p>
      </w:tc>
    </w:tr>
  </w:tbl>
  <w:p w14:paraId="0D5D5DAA" w14:textId="77777777" w:rsidR="00124DB5" w:rsidRDefault="00124DB5" w:rsidP="00124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65B4"/>
    <w:multiLevelType w:val="multilevel"/>
    <w:tmpl w:val="0896BE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206020"/>
    <w:multiLevelType w:val="multilevel"/>
    <w:tmpl w:val="D0D07516"/>
    <w:lvl w:ilvl="0">
      <w:start w:val="1"/>
      <w:numFmt w:val="bullet"/>
      <w:lvlText w:val=""/>
      <w:lvlJc w:val="left"/>
      <w:pPr>
        <w:tabs>
          <w:tab w:val="num" w:pos="1280"/>
        </w:tabs>
        <w:ind w:left="1280" w:hanging="360"/>
      </w:pPr>
      <w:rPr>
        <w:rFonts w:ascii="Symbol" w:hAnsi="Symbol" w:cs="Symbol" w:hint="default"/>
      </w:rPr>
    </w:lvl>
    <w:lvl w:ilvl="1">
      <w:start w:val="1"/>
      <w:numFmt w:val="bullet"/>
      <w:lvlText w:val="◦"/>
      <w:lvlJc w:val="left"/>
      <w:pPr>
        <w:tabs>
          <w:tab w:val="num" w:pos="1640"/>
        </w:tabs>
        <w:ind w:left="1640" w:hanging="360"/>
      </w:pPr>
      <w:rPr>
        <w:rFonts w:ascii="OpenSymbol" w:hAnsi="OpenSymbol" w:cs="OpenSymbol" w:hint="default"/>
      </w:rPr>
    </w:lvl>
    <w:lvl w:ilvl="2">
      <w:start w:val="1"/>
      <w:numFmt w:val="bullet"/>
      <w:lvlText w:val="▪"/>
      <w:lvlJc w:val="left"/>
      <w:pPr>
        <w:tabs>
          <w:tab w:val="num" w:pos="2000"/>
        </w:tabs>
        <w:ind w:left="2000" w:hanging="360"/>
      </w:pPr>
      <w:rPr>
        <w:rFonts w:ascii="OpenSymbol" w:hAnsi="OpenSymbol" w:cs="OpenSymbol" w:hint="default"/>
      </w:rPr>
    </w:lvl>
    <w:lvl w:ilvl="3">
      <w:start w:val="1"/>
      <w:numFmt w:val="bullet"/>
      <w:lvlText w:val=""/>
      <w:lvlJc w:val="left"/>
      <w:pPr>
        <w:tabs>
          <w:tab w:val="num" w:pos="2360"/>
        </w:tabs>
        <w:ind w:left="2360" w:hanging="360"/>
      </w:pPr>
      <w:rPr>
        <w:rFonts w:ascii="Symbol" w:hAnsi="Symbol" w:cs="Symbol" w:hint="default"/>
      </w:rPr>
    </w:lvl>
    <w:lvl w:ilvl="4">
      <w:start w:val="1"/>
      <w:numFmt w:val="bullet"/>
      <w:lvlText w:val="◦"/>
      <w:lvlJc w:val="left"/>
      <w:pPr>
        <w:tabs>
          <w:tab w:val="num" w:pos="2720"/>
        </w:tabs>
        <w:ind w:left="2720" w:hanging="360"/>
      </w:pPr>
      <w:rPr>
        <w:rFonts w:ascii="OpenSymbol" w:hAnsi="OpenSymbol" w:cs="OpenSymbol" w:hint="default"/>
      </w:rPr>
    </w:lvl>
    <w:lvl w:ilvl="5">
      <w:start w:val="1"/>
      <w:numFmt w:val="bullet"/>
      <w:lvlText w:val="▪"/>
      <w:lvlJc w:val="left"/>
      <w:pPr>
        <w:tabs>
          <w:tab w:val="num" w:pos="3080"/>
        </w:tabs>
        <w:ind w:left="3080" w:hanging="360"/>
      </w:pPr>
      <w:rPr>
        <w:rFonts w:ascii="OpenSymbol" w:hAnsi="OpenSymbol" w:cs="OpenSymbol" w:hint="default"/>
      </w:rPr>
    </w:lvl>
    <w:lvl w:ilvl="6">
      <w:start w:val="1"/>
      <w:numFmt w:val="bullet"/>
      <w:lvlText w:val=""/>
      <w:lvlJc w:val="left"/>
      <w:pPr>
        <w:tabs>
          <w:tab w:val="num" w:pos="3440"/>
        </w:tabs>
        <w:ind w:left="3440" w:hanging="360"/>
      </w:pPr>
      <w:rPr>
        <w:rFonts w:ascii="Symbol" w:hAnsi="Symbol" w:cs="Symbol" w:hint="default"/>
      </w:rPr>
    </w:lvl>
    <w:lvl w:ilvl="7">
      <w:start w:val="1"/>
      <w:numFmt w:val="bullet"/>
      <w:lvlText w:val="◦"/>
      <w:lvlJc w:val="left"/>
      <w:pPr>
        <w:tabs>
          <w:tab w:val="num" w:pos="3800"/>
        </w:tabs>
        <w:ind w:left="3800" w:hanging="360"/>
      </w:pPr>
      <w:rPr>
        <w:rFonts w:ascii="OpenSymbol" w:hAnsi="OpenSymbol" w:cs="OpenSymbol" w:hint="default"/>
      </w:rPr>
    </w:lvl>
    <w:lvl w:ilvl="8">
      <w:start w:val="1"/>
      <w:numFmt w:val="bullet"/>
      <w:lvlText w:val="▪"/>
      <w:lvlJc w:val="left"/>
      <w:pPr>
        <w:tabs>
          <w:tab w:val="num" w:pos="4160"/>
        </w:tabs>
        <w:ind w:left="4160" w:hanging="360"/>
      </w:pPr>
      <w:rPr>
        <w:rFonts w:ascii="OpenSymbol" w:hAnsi="OpenSymbol" w:cs="OpenSymbol" w:hint="default"/>
      </w:rPr>
    </w:lvl>
  </w:abstractNum>
  <w:num w:numId="1" w16cid:durableId="892498767">
    <w:abstractNumId w:val="1"/>
  </w:num>
  <w:num w:numId="2" w16cid:durableId="38510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2B"/>
    <w:rsid w:val="00124DB5"/>
    <w:rsid w:val="003C6E4B"/>
    <w:rsid w:val="00505CF1"/>
    <w:rsid w:val="006F704E"/>
    <w:rsid w:val="007D6239"/>
    <w:rsid w:val="00B4534F"/>
    <w:rsid w:val="00B85591"/>
    <w:rsid w:val="00BC201F"/>
    <w:rsid w:val="00CA51CE"/>
    <w:rsid w:val="00D5715B"/>
    <w:rsid w:val="00E2352B"/>
    <w:rsid w:val="00EB7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02129"/>
  <w15:docId w15:val="{7A31FE82-B5DE-4F74-85FC-5BD45537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84"/>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3D5"/>
    <w:rPr>
      <w:color w:val="0000FF"/>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xmsonormal">
    <w:name w:val="x_msonormal"/>
    <w:basedOn w:val="Normal"/>
    <w:qFormat/>
    <w:rPr>
      <w:rFonts w:ascii="Times New Roman" w:hAnsi="Times New Roman" w:cs="Times New Roman"/>
      <w:lang w:eastAsia="en-GB"/>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6F704E"/>
    <w:pPr>
      <w:suppressAutoHyphens w:val="0"/>
      <w:spacing w:after="0" w:line="240" w:lineRule="auto"/>
    </w:pPr>
    <w:rPr>
      <w:rFonts w:ascii="Calibri" w:hAnsi="Calibri" w:cs="Calibri"/>
      <w:lang w:eastAsia="en-GB"/>
    </w:rPr>
  </w:style>
  <w:style w:type="paragraph" w:customStyle="1" w:styleId="western">
    <w:name w:val="western"/>
    <w:basedOn w:val="Normal"/>
    <w:uiPriority w:val="99"/>
    <w:semiHidden/>
    <w:rsid w:val="006F704E"/>
    <w:pPr>
      <w:suppressAutoHyphens w:val="0"/>
      <w:spacing w:after="0" w:line="240" w:lineRule="auto"/>
    </w:pPr>
    <w:rPr>
      <w:rFonts w:ascii="Calibri" w:hAnsi="Calibri" w:cs="Calibri"/>
      <w:lang w:eastAsia="en-GB"/>
    </w:rPr>
  </w:style>
  <w:style w:type="paragraph" w:customStyle="1" w:styleId="contentpasted01">
    <w:name w:val="contentpasted01"/>
    <w:basedOn w:val="Normal"/>
    <w:uiPriority w:val="99"/>
    <w:semiHidden/>
    <w:rsid w:val="006F704E"/>
    <w:pPr>
      <w:suppressAutoHyphens w:val="0"/>
      <w:spacing w:after="0" w:line="240" w:lineRule="auto"/>
    </w:pPr>
    <w:rPr>
      <w:rFonts w:ascii="Calibri" w:hAnsi="Calibri" w:cs="Calibri"/>
      <w:lang w:eastAsia="en-GB"/>
    </w:rPr>
  </w:style>
  <w:style w:type="character" w:customStyle="1" w:styleId="elementtoproof">
    <w:name w:val="elementtoproof"/>
    <w:basedOn w:val="DefaultParagraphFont"/>
    <w:rsid w:val="006F704E"/>
  </w:style>
  <w:style w:type="character" w:customStyle="1" w:styleId="contentpasted0">
    <w:name w:val="contentpasted0"/>
    <w:basedOn w:val="DefaultParagraphFont"/>
    <w:rsid w:val="006F704E"/>
  </w:style>
  <w:style w:type="paragraph" w:styleId="ListParagraph">
    <w:name w:val="List Paragraph"/>
    <w:basedOn w:val="Normal"/>
    <w:uiPriority w:val="34"/>
    <w:qFormat/>
    <w:rsid w:val="006F704E"/>
    <w:pPr>
      <w:ind w:left="720"/>
      <w:contextualSpacing/>
    </w:pPr>
  </w:style>
  <w:style w:type="paragraph" w:styleId="Header">
    <w:name w:val="header"/>
    <w:basedOn w:val="Normal"/>
    <w:link w:val="HeaderChar"/>
    <w:uiPriority w:val="99"/>
    <w:unhideWhenUsed/>
    <w:rsid w:val="0012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B5"/>
    <w:rPr>
      <w:sz w:val="22"/>
    </w:rPr>
  </w:style>
  <w:style w:type="paragraph" w:styleId="Footer">
    <w:name w:val="footer"/>
    <w:basedOn w:val="Normal"/>
    <w:link w:val="FooterChar"/>
    <w:uiPriority w:val="99"/>
    <w:unhideWhenUsed/>
    <w:rsid w:val="0012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B5"/>
    <w:rPr>
      <w:sz w:val="22"/>
    </w:rPr>
  </w:style>
  <w:style w:type="table" w:styleId="TableGrid">
    <w:name w:val="Table Grid"/>
    <w:basedOn w:val="TableNormal"/>
    <w:uiPriority w:val="39"/>
    <w:rsid w:val="001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71310">
      <w:bodyDiv w:val="1"/>
      <w:marLeft w:val="0"/>
      <w:marRight w:val="0"/>
      <w:marTop w:val="0"/>
      <w:marBottom w:val="0"/>
      <w:divBdr>
        <w:top w:val="none" w:sz="0" w:space="0" w:color="auto"/>
        <w:left w:val="none" w:sz="0" w:space="0" w:color="auto"/>
        <w:bottom w:val="none" w:sz="0" w:space="0" w:color="auto"/>
        <w:right w:val="none" w:sz="0" w:space="0" w:color="auto"/>
      </w:divBdr>
    </w:div>
    <w:div w:id="136428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the-university-of-edinburgh/central-area/access-guides/charles-stewart-ho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able.co.uk/the-university-of-edinburgh/central-area/access-guides/lister-learning-and-teaching-cen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hyperlink" Target="http://www.eastscotbiodtp.ac.uk/foundation-masterclas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dc:description/>
  <cp:lastModifiedBy>Maria Filippakopoulou</cp:lastModifiedBy>
  <cp:revision>2</cp:revision>
  <cp:lastPrinted>2022-10-24T14:18:00Z</cp:lastPrinted>
  <dcterms:created xsi:type="dcterms:W3CDTF">2023-01-16T20:35:00Z</dcterms:created>
  <dcterms:modified xsi:type="dcterms:W3CDTF">2023-01-16T20:35:00Z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Edinburgh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