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9F3FD" w14:textId="77777777" w:rsidR="00A2580B" w:rsidRPr="00677B0B" w:rsidRDefault="00A2580B">
      <w:pPr>
        <w:rPr>
          <w:rFonts w:cs="Helvetica"/>
          <w:b/>
          <w:lang w:val="en-US"/>
        </w:rPr>
      </w:pPr>
    </w:p>
    <w:p w14:paraId="029DA876" w14:textId="44944BB8" w:rsidR="00677B0B" w:rsidRDefault="00677B0B" w:rsidP="00677B0B">
      <w:pPr>
        <w:spacing w:line="360" w:lineRule="auto"/>
        <w:jc w:val="center"/>
        <w:rPr>
          <w:b/>
          <w:color w:val="365F91" w:themeColor="accent1" w:themeShade="BF"/>
        </w:rPr>
      </w:pPr>
      <w:r>
        <w:rPr>
          <w:b/>
          <w:noProof/>
          <w:color w:val="365F91" w:themeColor="accent1" w:themeShade="BF"/>
          <w:lang w:eastAsia="en-GB"/>
        </w:rPr>
        <w:drawing>
          <wp:inline distT="0" distB="0" distL="0" distR="0" wp14:anchorId="0829A0BF" wp14:editId="60D5906A">
            <wp:extent cx="5274945" cy="7912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web.jpg"/>
                    <pic:cNvPicPr/>
                  </pic:nvPicPr>
                  <pic:blipFill>
                    <a:blip r:embed="rId7">
                      <a:extLst>
                        <a:ext uri="{28A0092B-C50C-407E-A947-70E740481C1C}">
                          <a14:useLocalDpi xmlns:a14="http://schemas.microsoft.com/office/drawing/2010/main" val="0"/>
                        </a:ext>
                      </a:extLst>
                    </a:blip>
                    <a:stretch>
                      <a:fillRect/>
                    </a:stretch>
                  </pic:blipFill>
                  <pic:spPr>
                    <a:xfrm>
                      <a:off x="0" y="0"/>
                      <a:ext cx="5274945" cy="791210"/>
                    </a:xfrm>
                    <a:prstGeom prst="rect">
                      <a:avLst/>
                    </a:prstGeom>
                  </pic:spPr>
                </pic:pic>
              </a:graphicData>
            </a:graphic>
          </wp:inline>
        </w:drawing>
      </w:r>
    </w:p>
    <w:p w14:paraId="431068C6" w14:textId="77777777" w:rsidR="00677B0B" w:rsidRPr="00677B0B" w:rsidRDefault="00677B0B" w:rsidP="00677B0B">
      <w:pPr>
        <w:spacing w:line="360" w:lineRule="auto"/>
        <w:jc w:val="center"/>
        <w:rPr>
          <w:b/>
          <w:color w:val="365F91" w:themeColor="accent1" w:themeShade="BF"/>
        </w:rPr>
      </w:pPr>
      <w:r w:rsidRPr="00677B0B">
        <w:rPr>
          <w:b/>
          <w:color w:val="365F91" w:themeColor="accent1" w:themeShade="BF"/>
        </w:rPr>
        <w:t>EASTBIO DTP Research Training Strand 1</w:t>
      </w:r>
    </w:p>
    <w:p w14:paraId="679042D4" w14:textId="77777777" w:rsidR="00677B0B" w:rsidRPr="00677B0B" w:rsidRDefault="00677B0B" w:rsidP="00677B0B">
      <w:pPr>
        <w:spacing w:line="360" w:lineRule="auto"/>
        <w:jc w:val="center"/>
        <w:rPr>
          <w:b/>
          <w:color w:val="365F91" w:themeColor="accent1" w:themeShade="BF"/>
        </w:rPr>
      </w:pPr>
      <w:r w:rsidRPr="00677B0B">
        <w:rPr>
          <w:rFonts w:cs="Helvetica"/>
          <w:b/>
          <w:color w:val="365F91" w:themeColor="accent1" w:themeShade="BF"/>
          <w:lang w:val="en-US"/>
        </w:rPr>
        <w:t>Basic Bioscience Underpinning Health (Ageing)</w:t>
      </w:r>
      <w:r w:rsidRPr="00677B0B">
        <w:rPr>
          <w:b/>
          <w:color w:val="365F91" w:themeColor="accent1" w:themeShade="BF"/>
        </w:rPr>
        <w:t xml:space="preserve"> Priority Area</w:t>
      </w:r>
    </w:p>
    <w:p w14:paraId="4FFEFF0F" w14:textId="399E19EF" w:rsidR="00322781" w:rsidRPr="00677B0B" w:rsidRDefault="00677B0B" w:rsidP="00677B0B">
      <w:pPr>
        <w:jc w:val="center"/>
        <w:rPr>
          <w:rFonts w:cs="Helvetica"/>
          <w:b/>
          <w:lang w:val="en-US"/>
        </w:rPr>
      </w:pPr>
      <w:r w:rsidRPr="00677B0B">
        <w:rPr>
          <w:b/>
          <w:color w:val="365F91" w:themeColor="accent1" w:themeShade="BF"/>
        </w:rPr>
        <w:t>2014 Course Outline</w:t>
      </w:r>
    </w:p>
    <w:p w14:paraId="048BB7F2" w14:textId="77777777" w:rsidR="00D27E20" w:rsidRPr="00677B0B" w:rsidRDefault="00D27E20">
      <w:pPr>
        <w:rPr>
          <w:rFonts w:cs="Helvetica"/>
          <w:lang w:val="en-US"/>
        </w:rPr>
      </w:pPr>
    </w:p>
    <w:p w14:paraId="62FE05C7" w14:textId="7DF7D311" w:rsidR="00660CE2" w:rsidRPr="00677B0B" w:rsidRDefault="00660CE2">
      <w:pPr>
        <w:rPr>
          <w:rFonts w:cs="Helvetica"/>
          <w:lang w:val="en-US"/>
        </w:rPr>
      </w:pPr>
      <w:r w:rsidRPr="00677B0B">
        <w:rPr>
          <w:rFonts w:cs="Helvetica"/>
          <w:b/>
          <w:lang w:val="en-US"/>
        </w:rPr>
        <w:t>Co-</w:t>
      </w:r>
      <w:proofErr w:type="spellStart"/>
      <w:r w:rsidRPr="00677B0B">
        <w:rPr>
          <w:rFonts w:cs="Helvetica"/>
          <w:b/>
          <w:lang w:val="en-US"/>
        </w:rPr>
        <w:t>organisers</w:t>
      </w:r>
      <w:proofErr w:type="spellEnd"/>
      <w:r w:rsidRPr="00677B0B">
        <w:rPr>
          <w:rFonts w:cs="Helvetica"/>
          <w:lang w:val="en-US"/>
        </w:rPr>
        <w:t xml:space="preserve">: Clare Blackburn, Dan </w:t>
      </w:r>
      <w:proofErr w:type="spellStart"/>
      <w:r w:rsidRPr="00677B0B">
        <w:rPr>
          <w:rFonts w:cs="Helvetica"/>
          <w:lang w:val="en-US"/>
        </w:rPr>
        <w:t>Nussey</w:t>
      </w:r>
      <w:proofErr w:type="spellEnd"/>
    </w:p>
    <w:p w14:paraId="52171B27" w14:textId="77777777" w:rsidR="00660CE2" w:rsidRPr="00677B0B" w:rsidRDefault="00660CE2">
      <w:pPr>
        <w:rPr>
          <w:rFonts w:cs="Helvetica"/>
          <w:lang w:val="en-US"/>
        </w:rPr>
      </w:pPr>
    </w:p>
    <w:p w14:paraId="7F1C7C0D" w14:textId="46309D80" w:rsidR="00D27E20" w:rsidRPr="00677B0B" w:rsidRDefault="00D27E20">
      <w:pPr>
        <w:rPr>
          <w:rFonts w:cs="Helvetica"/>
          <w:b/>
          <w:lang w:val="en-US"/>
        </w:rPr>
      </w:pPr>
      <w:r w:rsidRPr="00677B0B">
        <w:rPr>
          <w:rFonts w:cs="Helvetica"/>
          <w:b/>
          <w:lang w:val="en-US"/>
        </w:rPr>
        <w:t>Supervisors</w:t>
      </w:r>
    </w:p>
    <w:p w14:paraId="1C96B7C7" w14:textId="77777777" w:rsidR="00660CE2" w:rsidRPr="00677B0B" w:rsidRDefault="00660CE2">
      <w:pPr>
        <w:rPr>
          <w:rFonts w:cs="Helvetica"/>
          <w:b/>
          <w:lang w:val="en-US"/>
        </w:rPr>
      </w:pPr>
    </w:p>
    <w:tbl>
      <w:tblPr>
        <w:tblStyle w:val="TableGrid"/>
        <w:tblW w:w="0" w:type="auto"/>
        <w:tblLook w:val="04A0" w:firstRow="1" w:lastRow="0" w:firstColumn="1" w:lastColumn="0" w:noHBand="0" w:noVBand="1"/>
      </w:tblPr>
      <w:tblGrid>
        <w:gridCol w:w="2181"/>
        <w:gridCol w:w="3718"/>
        <w:gridCol w:w="1147"/>
      </w:tblGrid>
      <w:tr w:rsidR="0033600C" w:rsidRPr="00677B0B" w14:paraId="148AE947" w14:textId="77777777" w:rsidTr="004F5576">
        <w:tc>
          <w:tcPr>
            <w:tcW w:w="2181" w:type="dxa"/>
          </w:tcPr>
          <w:p w14:paraId="4C232CFE" w14:textId="77777777" w:rsidR="0033600C" w:rsidRPr="00677B0B" w:rsidRDefault="0033600C" w:rsidP="004F5576">
            <w:pPr>
              <w:rPr>
                <w:rFonts w:cs="Arial"/>
                <w:b/>
                <w:lang w:val="en-US"/>
              </w:rPr>
            </w:pPr>
            <w:r w:rsidRPr="00677B0B">
              <w:rPr>
                <w:rFonts w:cs="Arial"/>
                <w:b/>
                <w:lang w:val="en-US"/>
              </w:rPr>
              <w:t>Name</w:t>
            </w:r>
          </w:p>
        </w:tc>
        <w:tc>
          <w:tcPr>
            <w:tcW w:w="3298" w:type="dxa"/>
          </w:tcPr>
          <w:p w14:paraId="7C81D8C6" w14:textId="77777777" w:rsidR="0033600C" w:rsidRPr="00677B0B" w:rsidRDefault="0033600C" w:rsidP="004F5576">
            <w:pPr>
              <w:rPr>
                <w:rFonts w:cs="Arial"/>
                <w:b/>
                <w:lang w:val="en-US"/>
              </w:rPr>
            </w:pPr>
            <w:r w:rsidRPr="00677B0B">
              <w:rPr>
                <w:rFonts w:cs="Arial"/>
                <w:b/>
                <w:lang w:val="en-US"/>
              </w:rPr>
              <w:t>email</w:t>
            </w:r>
          </w:p>
        </w:tc>
        <w:tc>
          <w:tcPr>
            <w:tcW w:w="924" w:type="dxa"/>
          </w:tcPr>
          <w:p w14:paraId="1C661D9E" w14:textId="77777777" w:rsidR="0033600C" w:rsidRPr="00677B0B" w:rsidRDefault="0033600C" w:rsidP="004F5576">
            <w:pPr>
              <w:rPr>
                <w:rFonts w:cs="Arial"/>
                <w:b/>
                <w:lang w:val="en-US"/>
              </w:rPr>
            </w:pPr>
            <w:r w:rsidRPr="00677B0B">
              <w:rPr>
                <w:rFonts w:cs="Arial"/>
                <w:b/>
                <w:lang w:val="en-US"/>
              </w:rPr>
              <w:t>Intake</w:t>
            </w:r>
          </w:p>
        </w:tc>
      </w:tr>
      <w:tr w:rsidR="0033600C" w:rsidRPr="00677B0B" w14:paraId="40CFA39F" w14:textId="77777777" w:rsidTr="004F5576">
        <w:tc>
          <w:tcPr>
            <w:tcW w:w="2181" w:type="dxa"/>
          </w:tcPr>
          <w:p w14:paraId="30240915" w14:textId="77777777" w:rsidR="0033600C" w:rsidRPr="00677B0B" w:rsidRDefault="0033600C" w:rsidP="004F5576">
            <w:pPr>
              <w:rPr>
                <w:rFonts w:cs="Arial"/>
                <w:lang w:val="en-US"/>
              </w:rPr>
            </w:pPr>
            <w:r w:rsidRPr="00677B0B">
              <w:rPr>
                <w:rFonts w:cs="Arial"/>
                <w:lang w:val="en-US"/>
              </w:rPr>
              <w:t>Cathy Abbott</w:t>
            </w:r>
          </w:p>
        </w:tc>
        <w:tc>
          <w:tcPr>
            <w:tcW w:w="3298" w:type="dxa"/>
          </w:tcPr>
          <w:p w14:paraId="717D3E9F" w14:textId="77777777" w:rsidR="0033600C" w:rsidRPr="00677B0B" w:rsidRDefault="00532A8A" w:rsidP="004F5576">
            <w:pPr>
              <w:rPr>
                <w:rFonts w:cs="Arial"/>
                <w:lang w:val="en-US"/>
              </w:rPr>
            </w:pPr>
            <w:hyperlink r:id="rId8" w:history="1">
              <w:r w:rsidR="0033600C" w:rsidRPr="00677B0B">
                <w:rPr>
                  <w:rStyle w:val="Hyperlink"/>
                  <w:rFonts w:cs="Arial"/>
                  <w:lang w:val="en-US"/>
                </w:rPr>
                <w:t>Catherine.Abbott@igmm.ed.ac.uk</w:t>
              </w:r>
            </w:hyperlink>
          </w:p>
        </w:tc>
        <w:tc>
          <w:tcPr>
            <w:tcW w:w="924" w:type="dxa"/>
          </w:tcPr>
          <w:p w14:paraId="6CD84B5A" w14:textId="77777777" w:rsidR="0033600C" w:rsidRPr="00677B0B" w:rsidRDefault="0033600C" w:rsidP="004F5576">
            <w:pPr>
              <w:rPr>
                <w:rFonts w:cs="Arial"/>
                <w:lang w:val="en-US"/>
              </w:rPr>
            </w:pPr>
            <w:r w:rsidRPr="00677B0B">
              <w:rPr>
                <w:rFonts w:cs="Arial"/>
                <w:lang w:val="en-US"/>
              </w:rPr>
              <w:t>2013</w:t>
            </w:r>
          </w:p>
        </w:tc>
      </w:tr>
      <w:tr w:rsidR="0033600C" w:rsidRPr="00677B0B" w14:paraId="3E07BBDC" w14:textId="77777777" w:rsidTr="004F5576">
        <w:tc>
          <w:tcPr>
            <w:tcW w:w="2181" w:type="dxa"/>
          </w:tcPr>
          <w:p w14:paraId="78C4E233" w14:textId="77777777" w:rsidR="0033600C" w:rsidRPr="00677B0B" w:rsidRDefault="0033600C" w:rsidP="004F5576">
            <w:pPr>
              <w:rPr>
                <w:rFonts w:cs="Arial"/>
                <w:lang w:val="en-US"/>
              </w:rPr>
            </w:pPr>
            <w:r w:rsidRPr="00677B0B">
              <w:rPr>
                <w:rFonts w:cs="Arial"/>
                <w:lang w:val="en-US"/>
              </w:rPr>
              <w:t>James Ainge</w:t>
            </w:r>
          </w:p>
        </w:tc>
        <w:tc>
          <w:tcPr>
            <w:tcW w:w="3298" w:type="dxa"/>
          </w:tcPr>
          <w:p w14:paraId="3426BDC2" w14:textId="77777777" w:rsidR="0033600C" w:rsidRPr="00677B0B" w:rsidRDefault="00532A8A" w:rsidP="004F5576">
            <w:pPr>
              <w:rPr>
                <w:rFonts w:cs="Arial"/>
                <w:lang w:val="en-US"/>
              </w:rPr>
            </w:pPr>
            <w:hyperlink r:id="rId9" w:history="1">
              <w:r w:rsidR="0033600C" w:rsidRPr="00677B0B">
                <w:rPr>
                  <w:rStyle w:val="Hyperlink"/>
                  <w:rFonts w:cs="Arial"/>
                  <w:lang w:val="en-US"/>
                </w:rPr>
                <w:t>jaa7@st-andrews.ac.uk</w:t>
              </w:r>
            </w:hyperlink>
          </w:p>
        </w:tc>
        <w:tc>
          <w:tcPr>
            <w:tcW w:w="924" w:type="dxa"/>
          </w:tcPr>
          <w:p w14:paraId="4D4A7F70" w14:textId="77777777" w:rsidR="0033600C" w:rsidRPr="00677B0B" w:rsidRDefault="0033600C" w:rsidP="004F5576">
            <w:pPr>
              <w:rPr>
                <w:rFonts w:cs="Arial"/>
                <w:lang w:val="en-US"/>
              </w:rPr>
            </w:pPr>
            <w:r w:rsidRPr="00677B0B">
              <w:rPr>
                <w:rFonts w:cs="Arial"/>
                <w:lang w:val="en-US"/>
              </w:rPr>
              <w:t>2012</w:t>
            </w:r>
          </w:p>
        </w:tc>
      </w:tr>
      <w:tr w:rsidR="0033600C" w:rsidRPr="00677B0B" w14:paraId="2A795C50" w14:textId="77777777" w:rsidTr="004F5576">
        <w:tc>
          <w:tcPr>
            <w:tcW w:w="2181" w:type="dxa"/>
          </w:tcPr>
          <w:p w14:paraId="49BECE66" w14:textId="77777777" w:rsidR="0033600C" w:rsidRPr="00677B0B" w:rsidRDefault="0033600C" w:rsidP="004F5576">
            <w:pPr>
              <w:rPr>
                <w:rFonts w:cs="Arial"/>
                <w:lang w:val="en-US"/>
              </w:rPr>
            </w:pPr>
            <w:r w:rsidRPr="00677B0B">
              <w:rPr>
                <w:rFonts w:cs="Arial"/>
                <w:lang w:val="en-US"/>
              </w:rPr>
              <w:t>Adrian Bird</w:t>
            </w:r>
          </w:p>
        </w:tc>
        <w:tc>
          <w:tcPr>
            <w:tcW w:w="3298" w:type="dxa"/>
          </w:tcPr>
          <w:p w14:paraId="3800F2FA" w14:textId="77777777" w:rsidR="0033600C" w:rsidRPr="00677B0B" w:rsidRDefault="0033600C" w:rsidP="004F5576">
            <w:pPr>
              <w:rPr>
                <w:color w:val="0000FF"/>
                <w:u w:val="single"/>
              </w:rPr>
            </w:pPr>
            <w:r w:rsidRPr="00677B0B">
              <w:rPr>
                <w:color w:val="0000FF"/>
                <w:u w:val="single"/>
              </w:rPr>
              <w:t>A.Bird@ed.ac.uk</w:t>
            </w:r>
          </w:p>
        </w:tc>
        <w:tc>
          <w:tcPr>
            <w:tcW w:w="924" w:type="dxa"/>
          </w:tcPr>
          <w:p w14:paraId="17762515" w14:textId="77777777" w:rsidR="0033600C" w:rsidRPr="00677B0B" w:rsidRDefault="0033600C" w:rsidP="004F5576">
            <w:pPr>
              <w:rPr>
                <w:rFonts w:cs="Arial"/>
                <w:lang w:val="en-US"/>
              </w:rPr>
            </w:pPr>
            <w:r w:rsidRPr="00677B0B">
              <w:rPr>
                <w:rFonts w:cs="Arial"/>
                <w:lang w:val="en-US"/>
              </w:rPr>
              <w:t>2012</w:t>
            </w:r>
          </w:p>
        </w:tc>
      </w:tr>
      <w:tr w:rsidR="0033600C" w:rsidRPr="00677B0B" w14:paraId="3DB71A68" w14:textId="77777777" w:rsidTr="004F5576">
        <w:tc>
          <w:tcPr>
            <w:tcW w:w="2181" w:type="dxa"/>
          </w:tcPr>
          <w:p w14:paraId="0CD7400F" w14:textId="77777777" w:rsidR="0033600C" w:rsidRPr="00677B0B" w:rsidRDefault="0033600C" w:rsidP="004F5576">
            <w:pPr>
              <w:rPr>
                <w:rFonts w:cs="Arial"/>
                <w:lang w:val="en-US"/>
              </w:rPr>
            </w:pPr>
            <w:r w:rsidRPr="00677B0B">
              <w:rPr>
                <w:rFonts w:cs="Arial"/>
                <w:lang w:val="en-US"/>
              </w:rPr>
              <w:t>Clare Blackburn</w:t>
            </w:r>
          </w:p>
        </w:tc>
        <w:tc>
          <w:tcPr>
            <w:tcW w:w="3298" w:type="dxa"/>
          </w:tcPr>
          <w:p w14:paraId="38C12E81" w14:textId="77777777" w:rsidR="0033600C" w:rsidRPr="00677B0B" w:rsidRDefault="0033600C" w:rsidP="004F5576">
            <w:pPr>
              <w:rPr>
                <w:rFonts w:cs="Arial"/>
              </w:rPr>
            </w:pPr>
            <w:r w:rsidRPr="00677B0B">
              <w:rPr>
                <w:rFonts w:cs="Arial"/>
              </w:rPr>
              <w:t>c.blackburn@ed.ac.uk</w:t>
            </w:r>
          </w:p>
        </w:tc>
        <w:tc>
          <w:tcPr>
            <w:tcW w:w="924" w:type="dxa"/>
          </w:tcPr>
          <w:p w14:paraId="6621E766" w14:textId="22ED3665" w:rsidR="0033600C" w:rsidRPr="00677B0B" w:rsidRDefault="00CE50CB" w:rsidP="004F5576">
            <w:pPr>
              <w:rPr>
                <w:rFonts w:cs="Arial"/>
                <w:lang w:val="en-US"/>
              </w:rPr>
            </w:pPr>
            <w:r w:rsidRPr="00677B0B">
              <w:rPr>
                <w:rFonts w:cs="Arial"/>
                <w:lang w:val="en-US"/>
              </w:rPr>
              <w:t>EASTBIO</w:t>
            </w:r>
          </w:p>
        </w:tc>
      </w:tr>
      <w:tr w:rsidR="0033600C" w:rsidRPr="00677B0B" w14:paraId="236A4847" w14:textId="77777777" w:rsidTr="004F5576">
        <w:tc>
          <w:tcPr>
            <w:tcW w:w="2181" w:type="dxa"/>
          </w:tcPr>
          <w:p w14:paraId="347CE644" w14:textId="77777777" w:rsidR="0033600C" w:rsidRPr="00677B0B" w:rsidRDefault="0033600C" w:rsidP="004F5576">
            <w:pPr>
              <w:rPr>
                <w:rFonts w:cs="Arial"/>
                <w:lang w:val="en-US"/>
              </w:rPr>
            </w:pPr>
            <w:r w:rsidRPr="00677B0B">
              <w:rPr>
                <w:rFonts w:cs="Arial"/>
                <w:lang w:val="en-US"/>
              </w:rPr>
              <w:t xml:space="preserve">Colin </w:t>
            </w:r>
            <w:proofErr w:type="spellStart"/>
            <w:r w:rsidRPr="00677B0B">
              <w:rPr>
                <w:rFonts w:cs="Arial"/>
                <w:lang w:val="en-US"/>
              </w:rPr>
              <w:t>Farquharson</w:t>
            </w:r>
            <w:proofErr w:type="spellEnd"/>
          </w:p>
        </w:tc>
        <w:tc>
          <w:tcPr>
            <w:tcW w:w="3298" w:type="dxa"/>
          </w:tcPr>
          <w:p w14:paraId="369A9A6B" w14:textId="77777777" w:rsidR="0033600C" w:rsidRPr="00677B0B" w:rsidRDefault="00532A8A" w:rsidP="004F5576">
            <w:pPr>
              <w:rPr>
                <w:rFonts w:cs="Arial"/>
                <w:lang w:val="en-US"/>
              </w:rPr>
            </w:pPr>
            <w:hyperlink r:id="rId10" w:history="1">
              <w:r w:rsidR="0033600C" w:rsidRPr="00677B0B">
                <w:rPr>
                  <w:rStyle w:val="Hyperlink"/>
                  <w:rFonts w:cs="Arial"/>
                  <w:lang w:val="en-US"/>
                </w:rPr>
                <w:t>colin.farquharson@roslin.ed.ac.uk</w:t>
              </w:r>
            </w:hyperlink>
          </w:p>
        </w:tc>
        <w:tc>
          <w:tcPr>
            <w:tcW w:w="924" w:type="dxa"/>
          </w:tcPr>
          <w:p w14:paraId="6422BAEF" w14:textId="77777777" w:rsidR="0033600C" w:rsidRPr="00677B0B" w:rsidRDefault="0033600C" w:rsidP="004F5576">
            <w:pPr>
              <w:rPr>
                <w:rFonts w:cs="Arial"/>
                <w:lang w:val="en-US"/>
              </w:rPr>
            </w:pPr>
            <w:r w:rsidRPr="00677B0B">
              <w:rPr>
                <w:rFonts w:cs="Arial"/>
                <w:lang w:val="en-US"/>
              </w:rPr>
              <w:t>2012</w:t>
            </w:r>
          </w:p>
        </w:tc>
      </w:tr>
      <w:tr w:rsidR="0033600C" w:rsidRPr="00677B0B" w14:paraId="261AA1C2" w14:textId="77777777" w:rsidTr="004F5576">
        <w:tc>
          <w:tcPr>
            <w:tcW w:w="2181" w:type="dxa"/>
          </w:tcPr>
          <w:p w14:paraId="3F63A362" w14:textId="77777777" w:rsidR="0033600C" w:rsidRPr="00677B0B" w:rsidRDefault="0033600C" w:rsidP="004F5576">
            <w:pPr>
              <w:rPr>
                <w:rFonts w:cs="Arial"/>
                <w:lang w:val="en-US"/>
              </w:rPr>
            </w:pPr>
            <w:r w:rsidRPr="00677B0B">
              <w:rPr>
                <w:rFonts w:cs="Arial"/>
                <w:lang w:val="en-US"/>
              </w:rPr>
              <w:t>Andy Gill</w:t>
            </w:r>
          </w:p>
        </w:tc>
        <w:tc>
          <w:tcPr>
            <w:tcW w:w="3298" w:type="dxa"/>
          </w:tcPr>
          <w:p w14:paraId="6C7FCD67" w14:textId="77777777" w:rsidR="0033600C" w:rsidRPr="00677B0B" w:rsidRDefault="0033600C" w:rsidP="004F5576">
            <w:pPr>
              <w:rPr>
                <w:rFonts w:cs="Arial"/>
                <w:lang w:val="en-US"/>
              </w:rPr>
            </w:pPr>
            <w:r w:rsidRPr="00677B0B">
              <w:rPr>
                <w:rFonts w:cs="Arial"/>
                <w:lang w:val="en-US"/>
              </w:rPr>
              <w:t>andrew.gill@roslin.ed.ac.uk</w:t>
            </w:r>
          </w:p>
        </w:tc>
        <w:tc>
          <w:tcPr>
            <w:tcW w:w="924" w:type="dxa"/>
          </w:tcPr>
          <w:p w14:paraId="7DF7CA59" w14:textId="77777777" w:rsidR="0033600C" w:rsidRPr="00677B0B" w:rsidRDefault="0033600C" w:rsidP="004F5576">
            <w:pPr>
              <w:rPr>
                <w:rFonts w:cs="Arial"/>
                <w:lang w:val="en-US"/>
              </w:rPr>
            </w:pPr>
            <w:r w:rsidRPr="00677B0B">
              <w:rPr>
                <w:rFonts w:cs="Arial"/>
                <w:lang w:val="en-US"/>
              </w:rPr>
              <w:t>2012</w:t>
            </w:r>
          </w:p>
        </w:tc>
      </w:tr>
      <w:tr w:rsidR="0033600C" w:rsidRPr="00677B0B" w14:paraId="4E50A593" w14:textId="77777777" w:rsidTr="004F5576">
        <w:tc>
          <w:tcPr>
            <w:tcW w:w="2181" w:type="dxa"/>
          </w:tcPr>
          <w:p w14:paraId="66BC58D4" w14:textId="77777777" w:rsidR="0033600C" w:rsidRPr="00677B0B" w:rsidRDefault="0033600C" w:rsidP="004F5576">
            <w:pPr>
              <w:rPr>
                <w:rFonts w:cs="Arial"/>
                <w:lang w:val="en-US"/>
              </w:rPr>
            </w:pPr>
            <w:r w:rsidRPr="00677B0B">
              <w:rPr>
                <w:rFonts w:cs="Arial"/>
                <w:lang w:val="en-US"/>
              </w:rPr>
              <w:t>Frank Gunn-Moore</w:t>
            </w:r>
          </w:p>
        </w:tc>
        <w:tc>
          <w:tcPr>
            <w:tcW w:w="3298" w:type="dxa"/>
          </w:tcPr>
          <w:p w14:paraId="62A8B68C" w14:textId="77777777" w:rsidR="0033600C" w:rsidRPr="00677B0B" w:rsidRDefault="00532A8A" w:rsidP="004F5576">
            <w:pPr>
              <w:rPr>
                <w:rFonts w:cs="Arial"/>
                <w:lang w:val="en-US"/>
              </w:rPr>
            </w:pPr>
            <w:hyperlink r:id="rId11" w:history="1">
              <w:r w:rsidR="0033600C" w:rsidRPr="00677B0B">
                <w:rPr>
                  <w:rStyle w:val="Hyperlink"/>
                  <w:rFonts w:cs="Arial"/>
                  <w:lang w:val="en-US"/>
                </w:rPr>
                <w:t>fjg1@st-and.ac.uk</w:t>
              </w:r>
            </w:hyperlink>
            <w:r w:rsidR="0033600C" w:rsidRPr="00677B0B">
              <w:rPr>
                <w:rFonts w:cs="Arial"/>
                <w:lang w:val="en-US"/>
              </w:rPr>
              <w:t xml:space="preserve"> </w:t>
            </w:r>
          </w:p>
        </w:tc>
        <w:tc>
          <w:tcPr>
            <w:tcW w:w="924" w:type="dxa"/>
          </w:tcPr>
          <w:p w14:paraId="7D700A86" w14:textId="77777777" w:rsidR="0033600C" w:rsidRPr="00677B0B" w:rsidRDefault="0033600C" w:rsidP="004F5576">
            <w:pPr>
              <w:rPr>
                <w:rFonts w:cs="Arial"/>
                <w:lang w:val="en-US"/>
              </w:rPr>
            </w:pPr>
            <w:r w:rsidRPr="00677B0B">
              <w:rPr>
                <w:rFonts w:cs="Arial"/>
                <w:lang w:val="en-US"/>
              </w:rPr>
              <w:t>2012</w:t>
            </w:r>
          </w:p>
        </w:tc>
      </w:tr>
      <w:tr w:rsidR="0033600C" w:rsidRPr="00677B0B" w14:paraId="0BEC34F9" w14:textId="77777777" w:rsidTr="004F5576">
        <w:tc>
          <w:tcPr>
            <w:tcW w:w="2181" w:type="dxa"/>
          </w:tcPr>
          <w:p w14:paraId="06ECCBA7" w14:textId="77777777" w:rsidR="0033600C" w:rsidRPr="00677B0B" w:rsidRDefault="0033600C" w:rsidP="004F5576">
            <w:pPr>
              <w:rPr>
                <w:rFonts w:cs="Arial"/>
                <w:lang w:val="en-US"/>
              </w:rPr>
            </w:pPr>
            <w:proofErr w:type="spellStart"/>
            <w:r w:rsidRPr="00677B0B">
              <w:rPr>
                <w:rFonts w:cs="Arial"/>
                <w:lang w:val="en-US"/>
              </w:rPr>
              <w:t>Jenni</w:t>
            </w:r>
            <w:proofErr w:type="spellEnd"/>
            <w:r w:rsidRPr="00677B0B">
              <w:rPr>
                <w:rFonts w:cs="Arial"/>
                <w:lang w:val="en-US"/>
              </w:rPr>
              <w:t xml:space="preserve"> Harvey</w:t>
            </w:r>
          </w:p>
        </w:tc>
        <w:tc>
          <w:tcPr>
            <w:tcW w:w="3298" w:type="dxa"/>
          </w:tcPr>
          <w:p w14:paraId="454D7193" w14:textId="77777777" w:rsidR="0033600C" w:rsidRPr="00677B0B" w:rsidRDefault="0033600C" w:rsidP="004F5576">
            <w:pPr>
              <w:rPr>
                <w:rFonts w:cs="Arial"/>
                <w:lang w:val="en-US"/>
              </w:rPr>
            </w:pPr>
            <w:r w:rsidRPr="00677B0B">
              <w:rPr>
                <w:rFonts w:cs="Arial"/>
                <w:lang w:val="en-US"/>
              </w:rPr>
              <w:t>j.z.harvey@dundee.ac.uk</w:t>
            </w:r>
          </w:p>
        </w:tc>
        <w:tc>
          <w:tcPr>
            <w:tcW w:w="924" w:type="dxa"/>
          </w:tcPr>
          <w:p w14:paraId="470AFF2D" w14:textId="77777777" w:rsidR="0033600C" w:rsidRPr="00677B0B" w:rsidRDefault="0033600C" w:rsidP="004F5576">
            <w:pPr>
              <w:rPr>
                <w:rFonts w:cs="Arial"/>
                <w:lang w:val="en-US"/>
              </w:rPr>
            </w:pPr>
            <w:r w:rsidRPr="00677B0B">
              <w:rPr>
                <w:rFonts w:cs="Arial"/>
                <w:lang w:val="en-US"/>
              </w:rPr>
              <w:t>2013</w:t>
            </w:r>
          </w:p>
        </w:tc>
      </w:tr>
      <w:tr w:rsidR="0033600C" w:rsidRPr="00677B0B" w14:paraId="3FE0DD13" w14:textId="77777777" w:rsidTr="004F5576">
        <w:tc>
          <w:tcPr>
            <w:tcW w:w="2181" w:type="dxa"/>
          </w:tcPr>
          <w:p w14:paraId="7FB8DCD7" w14:textId="77777777" w:rsidR="0033600C" w:rsidRPr="00677B0B" w:rsidRDefault="0033600C" w:rsidP="004F5576">
            <w:pPr>
              <w:rPr>
                <w:rFonts w:cs="Arial"/>
                <w:lang w:val="en-US"/>
              </w:rPr>
            </w:pPr>
            <w:r w:rsidRPr="00677B0B">
              <w:rPr>
                <w:rFonts w:cs="Arial"/>
                <w:lang w:val="en-US"/>
              </w:rPr>
              <w:t xml:space="preserve">Vicky </w:t>
            </w:r>
            <w:proofErr w:type="spellStart"/>
            <w:r w:rsidRPr="00677B0B">
              <w:rPr>
                <w:rFonts w:cs="Arial"/>
                <w:lang w:val="en-US"/>
              </w:rPr>
              <w:t>MacRae</w:t>
            </w:r>
            <w:proofErr w:type="spellEnd"/>
          </w:p>
        </w:tc>
        <w:tc>
          <w:tcPr>
            <w:tcW w:w="3298" w:type="dxa"/>
          </w:tcPr>
          <w:p w14:paraId="71FD20A2" w14:textId="77777777" w:rsidR="0033600C" w:rsidRPr="00677B0B" w:rsidRDefault="00532A8A" w:rsidP="004F5576">
            <w:pPr>
              <w:rPr>
                <w:rFonts w:cs="Arial"/>
                <w:lang w:val="en-US"/>
              </w:rPr>
            </w:pPr>
            <w:hyperlink r:id="rId12" w:history="1">
              <w:r w:rsidR="0033600C" w:rsidRPr="00677B0B">
                <w:rPr>
                  <w:rStyle w:val="Hyperlink"/>
                  <w:rFonts w:cs="Arial"/>
                  <w:lang w:val="en-US"/>
                </w:rPr>
                <w:t>vicky.macrae@roslin.ed.ac.uk</w:t>
              </w:r>
            </w:hyperlink>
          </w:p>
        </w:tc>
        <w:tc>
          <w:tcPr>
            <w:tcW w:w="924" w:type="dxa"/>
          </w:tcPr>
          <w:p w14:paraId="16D9E2DC" w14:textId="77777777" w:rsidR="0033600C" w:rsidRPr="00677B0B" w:rsidRDefault="0033600C" w:rsidP="004F5576">
            <w:pPr>
              <w:rPr>
                <w:rFonts w:cs="Arial"/>
                <w:lang w:val="en-US"/>
              </w:rPr>
            </w:pPr>
            <w:r w:rsidRPr="00677B0B">
              <w:rPr>
                <w:rFonts w:cs="Arial"/>
                <w:lang w:val="en-US"/>
              </w:rPr>
              <w:t>2013</w:t>
            </w:r>
          </w:p>
        </w:tc>
      </w:tr>
      <w:tr w:rsidR="0033600C" w:rsidRPr="00677B0B" w14:paraId="548B5993" w14:textId="77777777" w:rsidTr="004F5576">
        <w:tc>
          <w:tcPr>
            <w:tcW w:w="2181" w:type="dxa"/>
          </w:tcPr>
          <w:p w14:paraId="308E02DC" w14:textId="77777777" w:rsidR="0033600C" w:rsidRPr="00677B0B" w:rsidRDefault="0033600C" w:rsidP="004F5576">
            <w:pPr>
              <w:rPr>
                <w:rFonts w:cs="Arial"/>
                <w:lang w:val="en-US"/>
              </w:rPr>
            </w:pPr>
            <w:r w:rsidRPr="00677B0B">
              <w:rPr>
                <w:rFonts w:cs="Arial"/>
                <w:lang w:val="en-US"/>
              </w:rPr>
              <w:t xml:space="preserve">Dan </w:t>
            </w:r>
            <w:proofErr w:type="spellStart"/>
            <w:r w:rsidRPr="00677B0B">
              <w:rPr>
                <w:rFonts w:cs="Arial"/>
                <w:lang w:val="en-US"/>
              </w:rPr>
              <w:t>Nussey</w:t>
            </w:r>
            <w:proofErr w:type="spellEnd"/>
          </w:p>
        </w:tc>
        <w:tc>
          <w:tcPr>
            <w:tcW w:w="3298" w:type="dxa"/>
          </w:tcPr>
          <w:p w14:paraId="53108D69" w14:textId="77777777" w:rsidR="0033600C" w:rsidRPr="00677B0B" w:rsidRDefault="0033600C" w:rsidP="004F5576">
            <w:pPr>
              <w:rPr>
                <w:rFonts w:cs="Arial"/>
                <w:lang w:val="en-US"/>
              </w:rPr>
            </w:pPr>
            <w:r w:rsidRPr="00677B0B">
              <w:rPr>
                <w:rFonts w:cs="Arial"/>
                <w:lang w:val="en-US"/>
              </w:rPr>
              <w:t>dan.nussey@ed.ac.uk</w:t>
            </w:r>
          </w:p>
        </w:tc>
        <w:tc>
          <w:tcPr>
            <w:tcW w:w="924" w:type="dxa"/>
          </w:tcPr>
          <w:p w14:paraId="3D0DC6AB" w14:textId="77777777" w:rsidR="0033600C" w:rsidRPr="00677B0B" w:rsidRDefault="0033600C" w:rsidP="004F5576">
            <w:pPr>
              <w:rPr>
                <w:rFonts w:cs="Arial"/>
                <w:lang w:val="en-US"/>
              </w:rPr>
            </w:pPr>
            <w:r w:rsidRPr="00677B0B">
              <w:rPr>
                <w:rFonts w:cs="Arial"/>
                <w:lang w:val="en-US"/>
              </w:rPr>
              <w:t>2012</w:t>
            </w:r>
          </w:p>
        </w:tc>
      </w:tr>
      <w:tr w:rsidR="0033600C" w:rsidRPr="00677B0B" w14:paraId="4E16AD26" w14:textId="77777777" w:rsidTr="004F5576">
        <w:tc>
          <w:tcPr>
            <w:tcW w:w="2181" w:type="dxa"/>
          </w:tcPr>
          <w:p w14:paraId="00F832E0" w14:textId="77777777" w:rsidR="0033600C" w:rsidRPr="00677B0B" w:rsidRDefault="0033600C" w:rsidP="004F5576">
            <w:pPr>
              <w:rPr>
                <w:rFonts w:cs="Arial"/>
                <w:lang w:val="en-US"/>
              </w:rPr>
            </w:pPr>
            <w:r w:rsidRPr="00677B0B">
              <w:rPr>
                <w:rFonts w:cs="Arial"/>
                <w:lang w:val="en-US"/>
              </w:rPr>
              <w:t>Akira O'Connor</w:t>
            </w:r>
          </w:p>
        </w:tc>
        <w:tc>
          <w:tcPr>
            <w:tcW w:w="3298" w:type="dxa"/>
          </w:tcPr>
          <w:p w14:paraId="4CC46004" w14:textId="77777777" w:rsidR="0033600C" w:rsidRPr="00677B0B" w:rsidRDefault="00532A8A" w:rsidP="004F5576">
            <w:pPr>
              <w:rPr>
                <w:rFonts w:cs="Arial"/>
                <w:lang w:val="en-US"/>
              </w:rPr>
            </w:pPr>
            <w:hyperlink r:id="rId13" w:history="1">
              <w:r w:rsidR="0033600C" w:rsidRPr="00677B0B">
                <w:rPr>
                  <w:rStyle w:val="Hyperlink"/>
                  <w:rFonts w:cs="Arial"/>
                  <w:lang w:val="en-US"/>
                </w:rPr>
                <w:t>aro2@st-andrews.ac.uk</w:t>
              </w:r>
            </w:hyperlink>
          </w:p>
        </w:tc>
        <w:tc>
          <w:tcPr>
            <w:tcW w:w="924" w:type="dxa"/>
          </w:tcPr>
          <w:p w14:paraId="24A44C7A" w14:textId="014C8FE5" w:rsidR="0033600C" w:rsidRPr="00677B0B" w:rsidRDefault="00CE50CB" w:rsidP="004F5576">
            <w:pPr>
              <w:rPr>
                <w:rFonts w:cs="Arial"/>
                <w:lang w:val="en-US"/>
              </w:rPr>
            </w:pPr>
            <w:r w:rsidRPr="00677B0B">
              <w:rPr>
                <w:rFonts w:cs="Arial"/>
                <w:lang w:val="en-US"/>
              </w:rPr>
              <w:t>2012</w:t>
            </w:r>
          </w:p>
        </w:tc>
      </w:tr>
      <w:tr w:rsidR="0033600C" w:rsidRPr="00677B0B" w14:paraId="58691468" w14:textId="77777777" w:rsidTr="004F5576">
        <w:tc>
          <w:tcPr>
            <w:tcW w:w="2181" w:type="dxa"/>
          </w:tcPr>
          <w:p w14:paraId="56FD79EC" w14:textId="77777777" w:rsidR="0033600C" w:rsidRPr="00677B0B" w:rsidRDefault="0033600C" w:rsidP="004F5576">
            <w:pPr>
              <w:rPr>
                <w:rFonts w:cs="Arial"/>
                <w:lang w:val="en-US"/>
              </w:rPr>
            </w:pPr>
            <w:r w:rsidRPr="00677B0B">
              <w:rPr>
                <w:rFonts w:cs="Arial"/>
                <w:lang w:val="en-US"/>
              </w:rPr>
              <w:t xml:space="preserve">David </w:t>
            </w:r>
            <w:proofErr w:type="spellStart"/>
            <w:r w:rsidRPr="00677B0B">
              <w:rPr>
                <w:rFonts w:cs="Arial"/>
                <w:lang w:val="en-US"/>
              </w:rPr>
              <w:t>Perrett</w:t>
            </w:r>
            <w:proofErr w:type="spellEnd"/>
          </w:p>
        </w:tc>
        <w:tc>
          <w:tcPr>
            <w:tcW w:w="3298" w:type="dxa"/>
          </w:tcPr>
          <w:p w14:paraId="553B3AE2" w14:textId="77777777" w:rsidR="0033600C" w:rsidRPr="00677B0B" w:rsidRDefault="00532A8A" w:rsidP="004F5576">
            <w:pPr>
              <w:rPr>
                <w:rFonts w:cs="Arial"/>
                <w:lang w:val="en-US"/>
              </w:rPr>
            </w:pPr>
            <w:hyperlink r:id="rId14" w:history="1">
              <w:r w:rsidR="0033600C" w:rsidRPr="00677B0B">
                <w:rPr>
                  <w:rStyle w:val="Hyperlink"/>
                  <w:rFonts w:cs="Arial"/>
                  <w:lang w:val="en-US"/>
                </w:rPr>
                <w:t>dp@st-andrews.ac.uk</w:t>
              </w:r>
            </w:hyperlink>
          </w:p>
        </w:tc>
        <w:tc>
          <w:tcPr>
            <w:tcW w:w="924" w:type="dxa"/>
          </w:tcPr>
          <w:p w14:paraId="5C4EDC5F" w14:textId="77777777" w:rsidR="0033600C" w:rsidRPr="00677B0B" w:rsidRDefault="0033600C" w:rsidP="004F5576">
            <w:pPr>
              <w:rPr>
                <w:rFonts w:cs="Arial"/>
                <w:lang w:val="en-US"/>
              </w:rPr>
            </w:pPr>
            <w:r w:rsidRPr="00677B0B">
              <w:rPr>
                <w:rFonts w:cs="Arial"/>
                <w:lang w:val="en-US"/>
              </w:rPr>
              <w:t>2013</w:t>
            </w:r>
          </w:p>
        </w:tc>
      </w:tr>
      <w:tr w:rsidR="0033600C" w:rsidRPr="00677B0B" w14:paraId="33AC301A" w14:textId="77777777" w:rsidTr="004F5576">
        <w:tc>
          <w:tcPr>
            <w:tcW w:w="2181" w:type="dxa"/>
          </w:tcPr>
          <w:p w14:paraId="5240C933" w14:textId="77777777" w:rsidR="0033600C" w:rsidRPr="00677B0B" w:rsidRDefault="0033600C" w:rsidP="004F5576">
            <w:pPr>
              <w:rPr>
                <w:rFonts w:cs="Arial"/>
                <w:lang w:val="en-US"/>
              </w:rPr>
            </w:pPr>
            <w:r w:rsidRPr="00677B0B">
              <w:rPr>
                <w:rFonts w:cs="Arial"/>
                <w:lang w:val="en-US"/>
              </w:rPr>
              <w:t>Jane Reid</w:t>
            </w:r>
          </w:p>
        </w:tc>
        <w:tc>
          <w:tcPr>
            <w:tcW w:w="3298" w:type="dxa"/>
          </w:tcPr>
          <w:p w14:paraId="1A738731" w14:textId="77777777" w:rsidR="0033600C" w:rsidRPr="00677B0B" w:rsidRDefault="0033600C" w:rsidP="004F5576">
            <w:pPr>
              <w:rPr>
                <w:rFonts w:cs="Arial"/>
                <w:lang w:val="en-US"/>
              </w:rPr>
            </w:pPr>
            <w:r w:rsidRPr="00677B0B">
              <w:rPr>
                <w:rFonts w:cs="Arial"/>
                <w:lang w:val="en-US"/>
              </w:rPr>
              <w:t>jane.reid@abdn.ac.uk</w:t>
            </w:r>
          </w:p>
        </w:tc>
        <w:tc>
          <w:tcPr>
            <w:tcW w:w="924" w:type="dxa"/>
          </w:tcPr>
          <w:p w14:paraId="5D161839" w14:textId="77777777" w:rsidR="0033600C" w:rsidRPr="00677B0B" w:rsidRDefault="0033600C" w:rsidP="004F5576">
            <w:pPr>
              <w:rPr>
                <w:rFonts w:cs="Arial"/>
                <w:lang w:val="en-US"/>
              </w:rPr>
            </w:pPr>
            <w:r w:rsidRPr="00677B0B">
              <w:rPr>
                <w:rFonts w:cs="Arial"/>
                <w:lang w:val="en-US"/>
              </w:rPr>
              <w:t>2012</w:t>
            </w:r>
          </w:p>
        </w:tc>
      </w:tr>
      <w:tr w:rsidR="0033600C" w:rsidRPr="00677B0B" w14:paraId="48D5441E" w14:textId="77777777" w:rsidTr="004F5576">
        <w:tc>
          <w:tcPr>
            <w:tcW w:w="2181" w:type="dxa"/>
          </w:tcPr>
          <w:p w14:paraId="6FBE36C6" w14:textId="77777777" w:rsidR="0033600C" w:rsidRPr="00677B0B" w:rsidRDefault="0033600C" w:rsidP="004F5576">
            <w:pPr>
              <w:rPr>
                <w:rFonts w:cs="Arial"/>
                <w:lang w:val="en-US"/>
              </w:rPr>
            </w:pPr>
            <w:r w:rsidRPr="00677B0B">
              <w:rPr>
                <w:rFonts w:cs="Arial"/>
                <w:lang w:val="en-US"/>
              </w:rPr>
              <w:t>Lee Smith</w:t>
            </w:r>
          </w:p>
        </w:tc>
        <w:tc>
          <w:tcPr>
            <w:tcW w:w="3298" w:type="dxa"/>
          </w:tcPr>
          <w:p w14:paraId="6F484842" w14:textId="77777777" w:rsidR="0033600C" w:rsidRPr="00677B0B" w:rsidRDefault="0033600C" w:rsidP="004F5576">
            <w:pPr>
              <w:rPr>
                <w:rFonts w:cs="Arial"/>
                <w:lang w:val="en-US"/>
              </w:rPr>
            </w:pPr>
            <w:r w:rsidRPr="00677B0B">
              <w:rPr>
                <w:rFonts w:cs="Arial"/>
                <w:lang w:val="en-US"/>
              </w:rPr>
              <w:t>lee.smith@ed.ac.uk</w:t>
            </w:r>
          </w:p>
        </w:tc>
        <w:tc>
          <w:tcPr>
            <w:tcW w:w="924" w:type="dxa"/>
          </w:tcPr>
          <w:p w14:paraId="4308EF68" w14:textId="77777777" w:rsidR="0033600C" w:rsidRPr="00677B0B" w:rsidRDefault="0033600C" w:rsidP="004F5576">
            <w:pPr>
              <w:rPr>
                <w:rFonts w:cs="Arial"/>
                <w:lang w:val="en-US"/>
              </w:rPr>
            </w:pPr>
            <w:r w:rsidRPr="00677B0B">
              <w:rPr>
                <w:rFonts w:cs="Arial"/>
                <w:lang w:val="en-US"/>
              </w:rPr>
              <w:t>2013</w:t>
            </w:r>
          </w:p>
        </w:tc>
      </w:tr>
      <w:tr w:rsidR="0033600C" w:rsidRPr="00677B0B" w14:paraId="742E7EE2" w14:textId="77777777" w:rsidTr="004F5576">
        <w:tc>
          <w:tcPr>
            <w:tcW w:w="2181" w:type="dxa"/>
          </w:tcPr>
          <w:p w14:paraId="38A31CD9" w14:textId="77777777" w:rsidR="0033600C" w:rsidRPr="00677B0B" w:rsidRDefault="0033600C" w:rsidP="004F5576">
            <w:pPr>
              <w:rPr>
                <w:rFonts w:cs="Arial"/>
                <w:lang w:val="en-US"/>
              </w:rPr>
            </w:pPr>
            <w:r w:rsidRPr="00677B0B">
              <w:rPr>
                <w:rFonts w:cs="Arial"/>
                <w:lang w:val="en-US"/>
              </w:rPr>
              <w:t xml:space="preserve">John </w:t>
            </w:r>
            <w:proofErr w:type="spellStart"/>
            <w:r w:rsidRPr="00677B0B">
              <w:rPr>
                <w:rFonts w:cs="Arial"/>
                <w:lang w:val="en-US"/>
              </w:rPr>
              <w:t>Speakman</w:t>
            </w:r>
            <w:proofErr w:type="spellEnd"/>
          </w:p>
        </w:tc>
        <w:tc>
          <w:tcPr>
            <w:tcW w:w="3298" w:type="dxa"/>
          </w:tcPr>
          <w:p w14:paraId="64968486" w14:textId="77777777" w:rsidR="0033600C" w:rsidRPr="00677B0B" w:rsidRDefault="0033600C" w:rsidP="004F5576">
            <w:pPr>
              <w:rPr>
                <w:rFonts w:cs="Arial"/>
                <w:lang w:val="en-US"/>
              </w:rPr>
            </w:pPr>
            <w:r w:rsidRPr="00677B0B">
              <w:rPr>
                <w:color w:val="0000FF"/>
                <w:u w:val="single"/>
              </w:rPr>
              <w:t>j.speakman@abdn.ac.uk</w:t>
            </w:r>
          </w:p>
        </w:tc>
        <w:tc>
          <w:tcPr>
            <w:tcW w:w="924" w:type="dxa"/>
          </w:tcPr>
          <w:p w14:paraId="7D6704C2" w14:textId="77777777" w:rsidR="0033600C" w:rsidRPr="00677B0B" w:rsidRDefault="0033600C" w:rsidP="004F5576">
            <w:pPr>
              <w:rPr>
                <w:rFonts w:cs="Arial"/>
                <w:lang w:val="en-US"/>
              </w:rPr>
            </w:pPr>
            <w:r w:rsidRPr="00677B0B">
              <w:rPr>
                <w:rFonts w:cs="Arial"/>
                <w:lang w:val="en-US"/>
              </w:rPr>
              <w:t>2013</w:t>
            </w:r>
          </w:p>
        </w:tc>
      </w:tr>
      <w:tr w:rsidR="0033600C" w:rsidRPr="00677B0B" w14:paraId="6F7B809E" w14:textId="77777777" w:rsidTr="004F5576">
        <w:tc>
          <w:tcPr>
            <w:tcW w:w="2181" w:type="dxa"/>
          </w:tcPr>
          <w:p w14:paraId="36C6A069" w14:textId="77777777" w:rsidR="0033600C" w:rsidRPr="00677B0B" w:rsidRDefault="0033600C" w:rsidP="004F5576">
            <w:pPr>
              <w:rPr>
                <w:rFonts w:cs="Arial"/>
                <w:lang w:val="en-US"/>
              </w:rPr>
            </w:pPr>
            <w:r w:rsidRPr="00677B0B">
              <w:rPr>
                <w:rFonts w:cs="Arial"/>
                <w:lang w:val="en-US"/>
              </w:rPr>
              <w:t xml:space="preserve">Neil A </w:t>
            </w:r>
            <w:proofErr w:type="spellStart"/>
            <w:r w:rsidRPr="00677B0B">
              <w:rPr>
                <w:rFonts w:cs="Arial"/>
                <w:lang w:val="en-US"/>
              </w:rPr>
              <w:t>Vargesson</w:t>
            </w:r>
            <w:proofErr w:type="spellEnd"/>
          </w:p>
        </w:tc>
        <w:tc>
          <w:tcPr>
            <w:tcW w:w="3298" w:type="dxa"/>
          </w:tcPr>
          <w:p w14:paraId="7D049CCE" w14:textId="77777777" w:rsidR="0033600C" w:rsidRPr="00677B0B" w:rsidRDefault="0033600C" w:rsidP="004F5576">
            <w:pPr>
              <w:rPr>
                <w:rFonts w:cs="Arial"/>
                <w:lang w:val="en-US"/>
              </w:rPr>
            </w:pPr>
            <w:r w:rsidRPr="00677B0B">
              <w:rPr>
                <w:rFonts w:cs="Arial"/>
                <w:lang w:val="en-US"/>
              </w:rPr>
              <w:t>n.vargesson@abdn.ac.uk</w:t>
            </w:r>
          </w:p>
        </w:tc>
        <w:tc>
          <w:tcPr>
            <w:tcW w:w="924" w:type="dxa"/>
          </w:tcPr>
          <w:p w14:paraId="350081AC" w14:textId="77777777" w:rsidR="0033600C" w:rsidRPr="00677B0B" w:rsidRDefault="0033600C" w:rsidP="004F5576">
            <w:pPr>
              <w:rPr>
                <w:rFonts w:cs="Arial"/>
                <w:lang w:val="en-US"/>
              </w:rPr>
            </w:pPr>
            <w:r w:rsidRPr="00677B0B">
              <w:rPr>
                <w:rFonts w:cs="Arial"/>
                <w:lang w:val="en-US"/>
              </w:rPr>
              <w:t>2012</w:t>
            </w:r>
          </w:p>
        </w:tc>
      </w:tr>
      <w:tr w:rsidR="0033600C" w:rsidRPr="00677B0B" w14:paraId="6FA6BC58" w14:textId="77777777" w:rsidTr="004F5576">
        <w:tc>
          <w:tcPr>
            <w:tcW w:w="2181" w:type="dxa"/>
          </w:tcPr>
          <w:p w14:paraId="70022522" w14:textId="77777777" w:rsidR="0033600C" w:rsidRPr="00677B0B" w:rsidRDefault="0033600C" w:rsidP="004F5576">
            <w:pPr>
              <w:rPr>
                <w:rFonts w:cs="Arial"/>
                <w:lang w:val="en-US"/>
              </w:rPr>
            </w:pPr>
            <w:r w:rsidRPr="00677B0B">
              <w:rPr>
                <w:rFonts w:cs="Arial"/>
                <w:lang w:val="en-US"/>
              </w:rPr>
              <w:t xml:space="preserve">Henning </w:t>
            </w:r>
            <w:proofErr w:type="spellStart"/>
            <w:r w:rsidRPr="00677B0B">
              <w:rPr>
                <w:rFonts w:cs="Arial"/>
                <w:lang w:val="en-US"/>
              </w:rPr>
              <w:t>Wackerhage</w:t>
            </w:r>
            <w:proofErr w:type="spellEnd"/>
          </w:p>
        </w:tc>
        <w:tc>
          <w:tcPr>
            <w:tcW w:w="3298" w:type="dxa"/>
          </w:tcPr>
          <w:p w14:paraId="1D576D62" w14:textId="77777777" w:rsidR="0033600C" w:rsidRPr="00677B0B" w:rsidRDefault="0033600C" w:rsidP="004F5576">
            <w:pPr>
              <w:rPr>
                <w:rFonts w:cs="Arial"/>
                <w:lang w:val="en-US"/>
              </w:rPr>
            </w:pPr>
            <w:r w:rsidRPr="00677B0B">
              <w:rPr>
                <w:rFonts w:cs="Arial"/>
                <w:lang w:val="en-US"/>
              </w:rPr>
              <w:t>h.wackerhage@abdn.ac.uk</w:t>
            </w:r>
          </w:p>
        </w:tc>
        <w:tc>
          <w:tcPr>
            <w:tcW w:w="924" w:type="dxa"/>
          </w:tcPr>
          <w:p w14:paraId="3E0C0EF6" w14:textId="77777777" w:rsidR="0033600C" w:rsidRPr="00677B0B" w:rsidRDefault="0033600C" w:rsidP="004F5576">
            <w:pPr>
              <w:rPr>
                <w:rFonts w:cs="Arial"/>
                <w:lang w:val="en-US"/>
              </w:rPr>
            </w:pPr>
            <w:r w:rsidRPr="00677B0B">
              <w:rPr>
                <w:rFonts w:cs="Arial"/>
                <w:lang w:val="en-US"/>
              </w:rPr>
              <w:t>2012</w:t>
            </w:r>
          </w:p>
        </w:tc>
      </w:tr>
      <w:tr w:rsidR="0033600C" w:rsidRPr="00677B0B" w14:paraId="381B49D6" w14:textId="77777777" w:rsidTr="004F5576">
        <w:tc>
          <w:tcPr>
            <w:tcW w:w="2181" w:type="dxa"/>
          </w:tcPr>
          <w:p w14:paraId="6A947906" w14:textId="77777777" w:rsidR="0033600C" w:rsidRPr="00677B0B" w:rsidRDefault="0033600C" w:rsidP="004F5576">
            <w:pPr>
              <w:rPr>
                <w:rFonts w:cs="Arial"/>
                <w:lang w:val="en-US"/>
              </w:rPr>
            </w:pPr>
            <w:r w:rsidRPr="00677B0B">
              <w:rPr>
                <w:rFonts w:cs="Arial"/>
                <w:lang w:val="en-US"/>
              </w:rPr>
              <w:t>Craig Walling</w:t>
            </w:r>
          </w:p>
        </w:tc>
        <w:tc>
          <w:tcPr>
            <w:tcW w:w="3298" w:type="dxa"/>
          </w:tcPr>
          <w:p w14:paraId="5CF3BB29" w14:textId="77777777" w:rsidR="0033600C" w:rsidRPr="00677B0B" w:rsidRDefault="00532A8A" w:rsidP="004F5576">
            <w:pPr>
              <w:rPr>
                <w:rFonts w:cs="Arial"/>
                <w:lang w:val="en-US"/>
              </w:rPr>
            </w:pPr>
            <w:hyperlink r:id="rId15" w:history="1">
              <w:r w:rsidR="0033600C" w:rsidRPr="00677B0B">
                <w:rPr>
                  <w:rStyle w:val="Hyperlink"/>
                  <w:rFonts w:cs="Arial"/>
                  <w:lang w:val="en-US"/>
                </w:rPr>
                <w:t>craig.walling@ed.ac.uk</w:t>
              </w:r>
            </w:hyperlink>
          </w:p>
        </w:tc>
        <w:tc>
          <w:tcPr>
            <w:tcW w:w="924" w:type="dxa"/>
          </w:tcPr>
          <w:p w14:paraId="0D6007E3" w14:textId="77777777" w:rsidR="0033600C" w:rsidRPr="00677B0B" w:rsidRDefault="0033600C" w:rsidP="004F5576">
            <w:pPr>
              <w:rPr>
                <w:rFonts w:cs="Arial"/>
                <w:lang w:val="en-US"/>
              </w:rPr>
            </w:pPr>
            <w:r w:rsidRPr="00677B0B">
              <w:rPr>
                <w:rFonts w:cs="Arial"/>
                <w:lang w:val="en-US"/>
              </w:rPr>
              <w:t>2013</w:t>
            </w:r>
          </w:p>
        </w:tc>
      </w:tr>
      <w:tr w:rsidR="0033600C" w:rsidRPr="00677B0B" w14:paraId="36F25266" w14:textId="77777777" w:rsidTr="004F5576">
        <w:tc>
          <w:tcPr>
            <w:tcW w:w="2181" w:type="dxa"/>
          </w:tcPr>
          <w:p w14:paraId="09EC5D54" w14:textId="77777777" w:rsidR="0033600C" w:rsidRPr="00677B0B" w:rsidRDefault="0033600C" w:rsidP="004F5576">
            <w:pPr>
              <w:rPr>
                <w:rFonts w:cs="Arial"/>
                <w:lang w:val="en-US"/>
              </w:rPr>
            </w:pPr>
            <w:r w:rsidRPr="00677B0B">
              <w:rPr>
                <w:rFonts w:cs="Arial"/>
                <w:lang w:val="en-US"/>
              </w:rPr>
              <w:t>Lynda Williams</w:t>
            </w:r>
          </w:p>
        </w:tc>
        <w:tc>
          <w:tcPr>
            <w:tcW w:w="3298" w:type="dxa"/>
          </w:tcPr>
          <w:p w14:paraId="4BC51709" w14:textId="77777777" w:rsidR="0033600C" w:rsidRPr="00677B0B" w:rsidRDefault="00532A8A" w:rsidP="004F5576">
            <w:pPr>
              <w:rPr>
                <w:rFonts w:cs="Arial"/>
                <w:lang w:val="en-US"/>
              </w:rPr>
            </w:pPr>
            <w:hyperlink r:id="rId16" w:history="1">
              <w:r w:rsidR="0033600C" w:rsidRPr="00677B0B">
                <w:rPr>
                  <w:rStyle w:val="Hyperlink"/>
                  <w:rFonts w:cs="Arial"/>
                  <w:lang w:val="en-US"/>
                </w:rPr>
                <w:t>l.williams@abdn.ac.uk</w:t>
              </w:r>
            </w:hyperlink>
          </w:p>
        </w:tc>
        <w:tc>
          <w:tcPr>
            <w:tcW w:w="924" w:type="dxa"/>
          </w:tcPr>
          <w:p w14:paraId="6311A4F6" w14:textId="77777777" w:rsidR="0033600C" w:rsidRPr="00677B0B" w:rsidRDefault="0033600C" w:rsidP="004F5576">
            <w:pPr>
              <w:rPr>
                <w:rFonts w:cs="Arial"/>
                <w:lang w:val="en-US"/>
              </w:rPr>
            </w:pPr>
            <w:r w:rsidRPr="00677B0B">
              <w:rPr>
                <w:rFonts w:cs="Arial"/>
                <w:lang w:val="en-US"/>
              </w:rPr>
              <w:t>2012</w:t>
            </w:r>
          </w:p>
        </w:tc>
      </w:tr>
      <w:tr w:rsidR="0033600C" w:rsidRPr="00677B0B" w14:paraId="6DD6CB63" w14:textId="77777777" w:rsidTr="004F5576">
        <w:tc>
          <w:tcPr>
            <w:tcW w:w="2181" w:type="dxa"/>
          </w:tcPr>
          <w:p w14:paraId="094FF584" w14:textId="77777777" w:rsidR="0033600C" w:rsidRPr="00677B0B" w:rsidRDefault="0033600C" w:rsidP="004F5576">
            <w:pPr>
              <w:rPr>
                <w:rFonts w:cs="Arial"/>
                <w:lang w:val="en-US"/>
              </w:rPr>
            </w:pPr>
            <w:r w:rsidRPr="00677B0B">
              <w:rPr>
                <w:rFonts w:cs="Arial"/>
                <w:lang w:val="en-US"/>
              </w:rPr>
              <w:t xml:space="preserve">Tom </w:t>
            </w:r>
            <w:proofErr w:type="spellStart"/>
            <w:r w:rsidRPr="00677B0B">
              <w:rPr>
                <w:rFonts w:cs="Arial"/>
                <w:lang w:val="en-US"/>
              </w:rPr>
              <w:t>Wishart</w:t>
            </w:r>
            <w:proofErr w:type="spellEnd"/>
          </w:p>
        </w:tc>
        <w:tc>
          <w:tcPr>
            <w:tcW w:w="3298" w:type="dxa"/>
          </w:tcPr>
          <w:p w14:paraId="5B8A6FFD" w14:textId="77777777" w:rsidR="0033600C" w:rsidRPr="00677B0B" w:rsidRDefault="0033600C" w:rsidP="004F5576">
            <w:pPr>
              <w:rPr>
                <w:rFonts w:cs="Arial"/>
                <w:lang w:val="en-US"/>
              </w:rPr>
            </w:pPr>
            <w:r w:rsidRPr="00677B0B">
              <w:rPr>
                <w:rFonts w:cs="Arial"/>
                <w:lang w:val="en-US"/>
              </w:rPr>
              <w:t>T.M.Wishart@ed.ac.uk</w:t>
            </w:r>
          </w:p>
        </w:tc>
        <w:tc>
          <w:tcPr>
            <w:tcW w:w="924" w:type="dxa"/>
          </w:tcPr>
          <w:p w14:paraId="68F72F19" w14:textId="77777777" w:rsidR="0033600C" w:rsidRPr="00677B0B" w:rsidRDefault="0033600C" w:rsidP="004F5576">
            <w:pPr>
              <w:rPr>
                <w:rFonts w:cs="Arial"/>
                <w:lang w:val="en-US"/>
              </w:rPr>
            </w:pPr>
            <w:r w:rsidRPr="00677B0B">
              <w:rPr>
                <w:rFonts w:cs="Arial"/>
                <w:lang w:val="en-US"/>
              </w:rPr>
              <w:t>2013</w:t>
            </w:r>
          </w:p>
        </w:tc>
      </w:tr>
    </w:tbl>
    <w:p w14:paraId="54741A4F" w14:textId="77777777" w:rsidR="00660CE2" w:rsidRPr="00677B0B" w:rsidRDefault="00660CE2">
      <w:pPr>
        <w:rPr>
          <w:rFonts w:cs="Helvetica"/>
          <w:b/>
          <w:lang w:val="en-US"/>
        </w:rPr>
      </w:pPr>
    </w:p>
    <w:p w14:paraId="02D00752" w14:textId="77777777" w:rsidR="00D27E20" w:rsidRPr="00677B0B" w:rsidRDefault="00D27E20">
      <w:pPr>
        <w:rPr>
          <w:rFonts w:cs="Helvetica"/>
          <w:lang w:val="en-US"/>
        </w:rPr>
      </w:pPr>
    </w:p>
    <w:p w14:paraId="01B58D5D" w14:textId="51DC8C7E" w:rsidR="00D27E20" w:rsidRPr="00677B0B" w:rsidRDefault="00662E8A">
      <w:pPr>
        <w:rPr>
          <w:rFonts w:cs="Helvetica"/>
          <w:lang w:val="en-US"/>
        </w:rPr>
      </w:pPr>
      <w:r w:rsidRPr="00677B0B">
        <w:rPr>
          <w:rFonts w:cs="Helvetica"/>
          <w:lang w:val="en-US"/>
        </w:rPr>
        <w:br w:type="page"/>
      </w:r>
      <w:r w:rsidR="008B4E0D" w:rsidRPr="00677B0B">
        <w:rPr>
          <w:rFonts w:cs="Arial"/>
          <w:b/>
          <w:lang w:val="en-US"/>
        </w:rPr>
        <w:lastRenderedPageBreak/>
        <w:t>S</w:t>
      </w:r>
      <w:r w:rsidRPr="00677B0B">
        <w:rPr>
          <w:rFonts w:cs="Arial"/>
          <w:b/>
          <w:lang w:val="en-US"/>
        </w:rPr>
        <w:t>tructure</w:t>
      </w:r>
      <w:r w:rsidR="00660CE2" w:rsidRPr="00677B0B">
        <w:rPr>
          <w:rFonts w:cs="Arial"/>
          <w:b/>
          <w:lang w:val="en-US"/>
        </w:rPr>
        <w:t>:</w:t>
      </w:r>
    </w:p>
    <w:p w14:paraId="5C1CD727" w14:textId="77777777" w:rsidR="00660CE2" w:rsidRPr="00677B0B" w:rsidRDefault="00660CE2">
      <w:pPr>
        <w:rPr>
          <w:rFonts w:cs="Arial"/>
          <w:lang w:val="en-US"/>
        </w:rPr>
      </w:pPr>
    </w:p>
    <w:p w14:paraId="79FE4A39" w14:textId="13396005" w:rsidR="008B4E0D" w:rsidRPr="00677B0B" w:rsidRDefault="00662E8A" w:rsidP="00662E8A">
      <w:pPr>
        <w:widowControl w:val="0"/>
        <w:autoSpaceDE w:val="0"/>
        <w:autoSpaceDN w:val="0"/>
        <w:adjustRightInd w:val="0"/>
        <w:rPr>
          <w:rFonts w:cs="Arial"/>
          <w:color w:val="000080"/>
          <w:lang w:val="en-US"/>
        </w:rPr>
      </w:pPr>
      <w:r w:rsidRPr="00677B0B">
        <w:rPr>
          <w:rFonts w:cs="Arial"/>
          <w:b/>
          <w:color w:val="000080"/>
          <w:lang w:val="en-US"/>
        </w:rPr>
        <w:t>Introduct</w:t>
      </w:r>
      <w:r w:rsidR="008B4E0D" w:rsidRPr="00677B0B">
        <w:rPr>
          <w:rFonts w:cs="Arial"/>
          <w:b/>
          <w:color w:val="000080"/>
          <w:lang w:val="en-US"/>
        </w:rPr>
        <w:t>ory meeting</w:t>
      </w:r>
      <w:r w:rsidRPr="00677B0B">
        <w:rPr>
          <w:rFonts w:cs="Arial"/>
          <w:color w:val="000080"/>
          <w:lang w:val="en-US"/>
        </w:rPr>
        <w:t xml:space="preserve">  </w:t>
      </w:r>
    </w:p>
    <w:p w14:paraId="6155A68B" w14:textId="77777777" w:rsidR="008B4E0D" w:rsidRPr="00677B0B" w:rsidRDefault="008B4E0D" w:rsidP="00662E8A">
      <w:pPr>
        <w:widowControl w:val="0"/>
        <w:autoSpaceDE w:val="0"/>
        <w:autoSpaceDN w:val="0"/>
        <w:adjustRightInd w:val="0"/>
        <w:rPr>
          <w:rFonts w:cs="Arial"/>
          <w:lang w:val="en-US"/>
        </w:rPr>
      </w:pPr>
    </w:p>
    <w:p w14:paraId="35E3A7D7" w14:textId="1F2A0F14" w:rsidR="00662E8A" w:rsidRPr="00677B0B" w:rsidRDefault="00202E62" w:rsidP="00662E8A">
      <w:pPr>
        <w:widowControl w:val="0"/>
        <w:autoSpaceDE w:val="0"/>
        <w:autoSpaceDN w:val="0"/>
        <w:adjustRightInd w:val="0"/>
        <w:rPr>
          <w:rFonts w:cs="Arial"/>
          <w:lang w:val="en-US"/>
        </w:rPr>
      </w:pPr>
      <w:proofErr w:type="gramStart"/>
      <w:r w:rsidRPr="00677B0B">
        <w:rPr>
          <w:rFonts w:cs="Arial"/>
          <w:lang w:val="en-US"/>
        </w:rPr>
        <w:t>Friday 31 January 2014</w:t>
      </w:r>
      <w:r w:rsidR="00CE50CB" w:rsidRPr="00677B0B">
        <w:rPr>
          <w:rFonts w:cs="Arial"/>
          <w:lang w:val="en-US"/>
        </w:rPr>
        <w:t>,</w:t>
      </w:r>
      <w:r w:rsidRPr="00677B0B">
        <w:rPr>
          <w:rFonts w:cs="Arial"/>
          <w:lang w:val="en-US"/>
        </w:rPr>
        <w:t xml:space="preserve"> University of Edinburgh</w:t>
      </w:r>
      <w:r w:rsidR="00530673" w:rsidRPr="00677B0B">
        <w:rPr>
          <w:rFonts w:cs="Arial"/>
          <w:lang w:val="en-US"/>
        </w:rPr>
        <w:t>.</w:t>
      </w:r>
      <w:proofErr w:type="gramEnd"/>
    </w:p>
    <w:p w14:paraId="668E08EA" w14:textId="77777777" w:rsidR="00662E8A" w:rsidRPr="00677B0B" w:rsidRDefault="00662E8A" w:rsidP="00662E8A">
      <w:pPr>
        <w:widowControl w:val="0"/>
        <w:autoSpaceDE w:val="0"/>
        <w:autoSpaceDN w:val="0"/>
        <w:adjustRightInd w:val="0"/>
        <w:rPr>
          <w:rFonts w:cs="Arial"/>
          <w:lang w:val="en-US"/>
        </w:rPr>
      </w:pPr>
    </w:p>
    <w:p w14:paraId="293616BB" w14:textId="621F1BD0" w:rsidR="008B4E0D" w:rsidRPr="00677B0B" w:rsidRDefault="008B4E0D" w:rsidP="006779C9">
      <w:pPr>
        <w:widowControl w:val="0"/>
        <w:autoSpaceDE w:val="0"/>
        <w:autoSpaceDN w:val="0"/>
        <w:adjustRightInd w:val="0"/>
        <w:spacing w:after="120"/>
        <w:rPr>
          <w:rFonts w:cs="Arial"/>
          <w:b/>
          <w:lang w:val="en-US"/>
        </w:rPr>
      </w:pPr>
      <w:r w:rsidRPr="00677B0B">
        <w:rPr>
          <w:rFonts w:cs="Arial"/>
          <w:b/>
          <w:lang w:val="en-US"/>
        </w:rPr>
        <w:t>All other sessions will take</w:t>
      </w:r>
      <w:r w:rsidR="006A3689" w:rsidRPr="00677B0B">
        <w:rPr>
          <w:rFonts w:cs="Arial"/>
          <w:b/>
          <w:lang w:val="en-US"/>
        </w:rPr>
        <w:t xml:space="preserve"> place at </w:t>
      </w:r>
      <w:r w:rsidR="001C261F" w:rsidRPr="00677B0B">
        <w:rPr>
          <w:rFonts w:cs="Arial"/>
          <w:b/>
          <w:color w:val="C00000"/>
          <w:lang w:val="en-US"/>
        </w:rPr>
        <w:t>10</w:t>
      </w:r>
      <w:r w:rsidR="00202E62" w:rsidRPr="00677B0B">
        <w:rPr>
          <w:rFonts w:cs="Arial"/>
          <w:b/>
          <w:color w:val="C00000"/>
          <w:lang w:val="en-US"/>
        </w:rPr>
        <w:t>.</w:t>
      </w:r>
      <w:r w:rsidR="006A3689" w:rsidRPr="00677B0B">
        <w:rPr>
          <w:rFonts w:cs="Arial"/>
          <w:b/>
          <w:color w:val="C00000"/>
          <w:lang w:val="en-US"/>
        </w:rPr>
        <w:t>0</w:t>
      </w:r>
      <w:r w:rsidRPr="00677B0B">
        <w:rPr>
          <w:rFonts w:cs="Arial"/>
          <w:b/>
          <w:color w:val="C00000"/>
          <w:lang w:val="en-US"/>
        </w:rPr>
        <w:t>0pm on</w:t>
      </w:r>
      <w:r w:rsidR="002440EF" w:rsidRPr="00677B0B">
        <w:rPr>
          <w:rFonts w:cs="Arial"/>
          <w:b/>
          <w:color w:val="C00000"/>
          <w:lang w:val="en-US"/>
        </w:rPr>
        <w:t xml:space="preserve"> Fridays</w:t>
      </w:r>
      <w:r w:rsidR="002440EF" w:rsidRPr="00677B0B">
        <w:rPr>
          <w:rFonts w:cs="Arial"/>
          <w:b/>
          <w:lang w:val="en-US"/>
        </w:rPr>
        <w:t xml:space="preserve">, starting </w:t>
      </w:r>
      <w:r w:rsidR="001C261F" w:rsidRPr="00677B0B">
        <w:rPr>
          <w:rFonts w:cs="Arial"/>
          <w:b/>
          <w:lang w:val="en-US"/>
        </w:rPr>
        <w:t xml:space="preserve">Friday </w:t>
      </w:r>
      <w:r w:rsidR="001C261F" w:rsidRPr="00677B0B">
        <w:rPr>
          <w:rFonts w:cs="Arial"/>
          <w:b/>
          <w:color w:val="C00000"/>
          <w:lang w:val="en-US"/>
        </w:rPr>
        <w:t xml:space="preserve">28 </w:t>
      </w:r>
      <w:r w:rsidR="00202E62" w:rsidRPr="00677B0B">
        <w:rPr>
          <w:rFonts w:cs="Arial"/>
          <w:b/>
          <w:color w:val="C00000"/>
          <w:lang w:val="en-US"/>
        </w:rPr>
        <w:t>February</w:t>
      </w:r>
      <w:r w:rsidR="002440EF" w:rsidRPr="00677B0B">
        <w:rPr>
          <w:rFonts w:cs="Arial"/>
          <w:b/>
          <w:color w:val="C00000"/>
          <w:lang w:val="en-US"/>
        </w:rPr>
        <w:t xml:space="preserve"> 2014</w:t>
      </w:r>
      <w:r w:rsidR="002440EF" w:rsidRPr="00677B0B">
        <w:rPr>
          <w:rFonts w:cs="Arial"/>
          <w:b/>
          <w:lang w:val="en-US"/>
        </w:rPr>
        <w:t xml:space="preserve"> unless otherwise advised.</w:t>
      </w:r>
      <w:r w:rsidR="00202E62" w:rsidRPr="00677B0B">
        <w:rPr>
          <w:rFonts w:cs="Arial"/>
          <w:b/>
          <w:lang w:val="en-US"/>
        </w:rPr>
        <w:t xml:space="preserve"> Specific dates for the online sessions will be confirmed shortly by the EASTBIO Administrator.</w:t>
      </w:r>
    </w:p>
    <w:p w14:paraId="1AF6BCC0" w14:textId="77777777" w:rsidR="007C6F50" w:rsidRPr="00677B0B" w:rsidRDefault="007C6F50" w:rsidP="006779C9">
      <w:pPr>
        <w:widowControl w:val="0"/>
        <w:autoSpaceDE w:val="0"/>
        <w:autoSpaceDN w:val="0"/>
        <w:adjustRightInd w:val="0"/>
        <w:spacing w:after="120"/>
        <w:rPr>
          <w:rFonts w:cs="Arial"/>
          <w:b/>
          <w:lang w:val="en-US"/>
        </w:rPr>
      </w:pPr>
    </w:p>
    <w:p w14:paraId="2CFCE196" w14:textId="3520F53C" w:rsidR="005E5DE0" w:rsidRPr="00677B0B" w:rsidRDefault="00662E8A" w:rsidP="006779C9">
      <w:pPr>
        <w:widowControl w:val="0"/>
        <w:autoSpaceDE w:val="0"/>
        <w:autoSpaceDN w:val="0"/>
        <w:adjustRightInd w:val="0"/>
        <w:spacing w:after="120"/>
        <w:rPr>
          <w:rFonts w:cs="Arial"/>
          <w:color w:val="000080"/>
          <w:lang w:val="en-US"/>
        </w:rPr>
      </w:pPr>
      <w:r w:rsidRPr="00677B0B">
        <w:rPr>
          <w:rFonts w:cs="Arial"/>
          <w:b/>
          <w:color w:val="000080"/>
          <w:lang w:val="en-US"/>
        </w:rPr>
        <w:t>Weeks 2-</w:t>
      </w:r>
      <w:r w:rsidR="001C261F" w:rsidRPr="00677B0B">
        <w:rPr>
          <w:rFonts w:cs="Arial"/>
          <w:b/>
          <w:color w:val="000080"/>
          <w:lang w:val="en-US"/>
        </w:rPr>
        <w:t>7</w:t>
      </w:r>
      <w:r w:rsidRPr="00677B0B">
        <w:rPr>
          <w:rFonts w:cs="Arial"/>
          <w:b/>
          <w:color w:val="000080"/>
          <w:lang w:val="en-US"/>
        </w:rPr>
        <w:t>:</w:t>
      </w:r>
      <w:r w:rsidRPr="00677B0B">
        <w:rPr>
          <w:rFonts w:cs="Arial"/>
          <w:color w:val="000080"/>
          <w:lang w:val="en-US"/>
        </w:rPr>
        <w:t xml:space="preserve">  </w:t>
      </w:r>
      <w:r w:rsidR="005E5DE0" w:rsidRPr="00677B0B">
        <w:rPr>
          <w:rFonts w:cs="Arial"/>
          <w:b/>
          <w:color w:val="000080"/>
          <w:lang w:val="en-US"/>
        </w:rPr>
        <w:t xml:space="preserve">Basic mechanisms </w:t>
      </w:r>
      <w:r w:rsidRPr="00677B0B">
        <w:rPr>
          <w:rFonts w:cs="Arial"/>
          <w:b/>
          <w:color w:val="000080"/>
          <w:lang w:val="en-US"/>
        </w:rPr>
        <w:t>implicated in control of</w:t>
      </w:r>
      <w:r w:rsidR="005E5DE0" w:rsidRPr="00677B0B">
        <w:rPr>
          <w:rFonts w:cs="Arial"/>
          <w:b/>
          <w:color w:val="000080"/>
          <w:lang w:val="en-US"/>
        </w:rPr>
        <w:t xml:space="preserve"> lifespan</w:t>
      </w:r>
      <w:r w:rsidRPr="00677B0B">
        <w:rPr>
          <w:rFonts w:cs="Arial"/>
          <w:b/>
          <w:color w:val="000080"/>
          <w:lang w:val="en-US"/>
        </w:rPr>
        <w:t>/regulation of normal healthy ageing</w:t>
      </w:r>
      <w:r w:rsidR="005E5DE0" w:rsidRPr="00677B0B">
        <w:rPr>
          <w:rFonts w:cs="Arial"/>
          <w:color w:val="000080"/>
          <w:lang w:val="en-US"/>
        </w:rPr>
        <w:t xml:space="preserve"> </w:t>
      </w:r>
    </w:p>
    <w:p w14:paraId="19552476" w14:textId="2DB600D7" w:rsidR="001C261F" w:rsidRPr="00677B0B" w:rsidRDefault="00662E8A" w:rsidP="001C261F">
      <w:pPr>
        <w:spacing w:after="120"/>
        <w:ind w:firstLine="720"/>
        <w:rPr>
          <w:rFonts w:cs="Arial"/>
          <w:b/>
          <w:lang w:val="en-US"/>
        </w:rPr>
      </w:pPr>
      <w:r w:rsidRPr="00677B0B">
        <w:rPr>
          <w:rFonts w:cs="Arial"/>
          <w:b/>
          <w:lang w:val="en-US"/>
        </w:rPr>
        <w:t>Week 2:</w:t>
      </w:r>
      <w:r w:rsidRPr="00677B0B">
        <w:rPr>
          <w:rFonts w:cs="Arial"/>
          <w:lang w:val="en-US"/>
        </w:rPr>
        <w:t xml:space="preserve">  </w:t>
      </w:r>
      <w:r w:rsidR="001C261F" w:rsidRPr="00677B0B">
        <w:rPr>
          <w:rFonts w:cs="Arial"/>
          <w:lang w:val="en-US"/>
        </w:rPr>
        <w:t>RONS/damage theories</w:t>
      </w:r>
      <w:r w:rsidR="001C261F" w:rsidRPr="00677B0B">
        <w:rPr>
          <w:rFonts w:cs="Arial"/>
          <w:b/>
          <w:lang w:val="en-US"/>
        </w:rPr>
        <w:t xml:space="preserve"> </w:t>
      </w:r>
      <w:r w:rsidR="001C261F" w:rsidRPr="00677B0B">
        <w:rPr>
          <w:rFonts w:cs="Arial"/>
          <w:lang w:val="en-US"/>
        </w:rPr>
        <w:t>-</w:t>
      </w:r>
      <w:r w:rsidR="001C261F" w:rsidRPr="00677B0B">
        <w:rPr>
          <w:rFonts w:cs="Arial"/>
          <w:b/>
          <w:lang w:val="en-US"/>
        </w:rPr>
        <w:t xml:space="preserve"> </w:t>
      </w:r>
      <w:r w:rsidR="001C261F" w:rsidRPr="00677B0B">
        <w:rPr>
          <w:rFonts w:cs="Arial"/>
          <w:lang w:val="en-US"/>
        </w:rPr>
        <w:t xml:space="preserve">Teresa </w:t>
      </w:r>
      <w:proofErr w:type="spellStart"/>
      <w:r w:rsidR="001C261F" w:rsidRPr="00677B0B">
        <w:rPr>
          <w:rFonts w:cs="Arial"/>
          <w:lang w:val="en-US"/>
        </w:rPr>
        <w:t>Valencak</w:t>
      </w:r>
      <w:proofErr w:type="spellEnd"/>
      <w:r w:rsidR="001C261F" w:rsidRPr="00677B0B">
        <w:rPr>
          <w:rFonts w:cs="Arial"/>
          <w:b/>
          <w:lang w:val="en-US"/>
        </w:rPr>
        <w:t xml:space="preserve"> </w:t>
      </w:r>
    </w:p>
    <w:p w14:paraId="272CCC1C" w14:textId="77777777" w:rsidR="001C261F" w:rsidRPr="00677B0B" w:rsidRDefault="00662E8A" w:rsidP="001C261F">
      <w:pPr>
        <w:widowControl w:val="0"/>
        <w:autoSpaceDE w:val="0"/>
        <w:autoSpaceDN w:val="0"/>
        <w:adjustRightInd w:val="0"/>
        <w:spacing w:after="120"/>
        <w:ind w:firstLine="720"/>
        <w:rPr>
          <w:rFonts w:cs="Arial"/>
          <w:b/>
          <w:lang w:val="en-US"/>
        </w:rPr>
      </w:pPr>
      <w:r w:rsidRPr="00677B0B">
        <w:rPr>
          <w:rFonts w:cs="Arial"/>
          <w:b/>
          <w:lang w:val="en-US"/>
        </w:rPr>
        <w:t>Week 3:</w:t>
      </w:r>
      <w:r w:rsidRPr="00677B0B">
        <w:rPr>
          <w:rFonts w:cs="Arial"/>
          <w:lang w:val="en-US"/>
        </w:rPr>
        <w:t xml:space="preserve">  </w:t>
      </w:r>
      <w:r w:rsidR="001C261F" w:rsidRPr="00677B0B">
        <w:rPr>
          <w:rFonts w:cs="Arial"/>
          <w:lang w:val="en-US"/>
        </w:rPr>
        <w:t xml:space="preserve">Evolutionary theory of ageing – Dan </w:t>
      </w:r>
      <w:proofErr w:type="spellStart"/>
      <w:r w:rsidR="001C261F" w:rsidRPr="00677B0B">
        <w:rPr>
          <w:rFonts w:cs="Arial"/>
          <w:lang w:val="en-US"/>
        </w:rPr>
        <w:t>Nussey</w:t>
      </w:r>
      <w:proofErr w:type="spellEnd"/>
      <w:r w:rsidR="001C261F" w:rsidRPr="00677B0B">
        <w:rPr>
          <w:rFonts w:cs="Arial"/>
          <w:b/>
          <w:lang w:val="en-US"/>
        </w:rPr>
        <w:t xml:space="preserve"> </w:t>
      </w:r>
    </w:p>
    <w:p w14:paraId="7F02E173" w14:textId="007FD29A" w:rsidR="001C261F" w:rsidRPr="00677B0B" w:rsidRDefault="001C261F" w:rsidP="001C261F">
      <w:pPr>
        <w:spacing w:after="120"/>
        <w:ind w:left="720"/>
        <w:rPr>
          <w:rFonts w:cs="Arial"/>
          <w:b/>
          <w:color w:val="000080"/>
          <w:lang w:val="en-US"/>
        </w:rPr>
      </w:pPr>
      <w:r w:rsidRPr="00677B0B">
        <w:rPr>
          <w:rFonts w:cs="Arial"/>
          <w:b/>
          <w:lang w:val="en-US"/>
        </w:rPr>
        <w:t>Week 4:</w:t>
      </w:r>
      <w:r w:rsidRPr="00677B0B">
        <w:rPr>
          <w:b/>
        </w:rPr>
        <w:t xml:space="preserve"> </w:t>
      </w:r>
      <w:r w:rsidRPr="00677B0B">
        <w:t xml:space="preserve">Impact of the </w:t>
      </w:r>
      <w:proofErr w:type="spellStart"/>
      <w:r w:rsidRPr="00677B0B">
        <w:t>fetal</w:t>
      </w:r>
      <w:proofErr w:type="spellEnd"/>
      <w:r w:rsidRPr="00677B0B">
        <w:t xml:space="preserve"> environment upon adult health</w:t>
      </w:r>
      <w:r w:rsidRPr="00677B0B">
        <w:rPr>
          <w:rFonts w:cs="Calibri"/>
          <w:lang w:val="en-US"/>
        </w:rPr>
        <w:t xml:space="preserve"> – Neil </w:t>
      </w:r>
      <w:proofErr w:type="spellStart"/>
      <w:r w:rsidRPr="00677B0B">
        <w:rPr>
          <w:rFonts w:cs="Calibri"/>
          <w:lang w:val="en-US"/>
        </w:rPr>
        <w:t>Vargesson</w:t>
      </w:r>
      <w:proofErr w:type="spellEnd"/>
    </w:p>
    <w:p w14:paraId="2B57FB09" w14:textId="3D346BD3" w:rsidR="001C261F" w:rsidRPr="00677B0B" w:rsidRDefault="001C261F" w:rsidP="001C261F">
      <w:pPr>
        <w:widowControl w:val="0"/>
        <w:autoSpaceDE w:val="0"/>
        <w:autoSpaceDN w:val="0"/>
        <w:adjustRightInd w:val="0"/>
        <w:spacing w:after="120"/>
        <w:ind w:firstLine="720"/>
        <w:rPr>
          <w:rFonts w:cs="Arial"/>
          <w:b/>
          <w:lang w:val="en-US"/>
        </w:rPr>
      </w:pPr>
      <w:r w:rsidRPr="00677B0B">
        <w:rPr>
          <w:rFonts w:cs="Arial"/>
          <w:b/>
          <w:lang w:val="en-US"/>
        </w:rPr>
        <w:t xml:space="preserve">Week 5: </w:t>
      </w:r>
      <w:r w:rsidRPr="00677B0B">
        <w:rPr>
          <w:rFonts w:cs="Arial"/>
          <w:lang w:val="en-US"/>
        </w:rPr>
        <w:t>Caloric restriction – Craig Walling</w:t>
      </w:r>
    </w:p>
    <w:p w14:paraId="07604C83" w14:textId="6715BB94" w:rsidR="001C261F" w:rsidRPr="00677B0B" w:rsidRDefault="001C261F" w:rsidP="001C261F">
      <w:pPr>
        <w:spacing w:after="120"/>
        <w:ind w:left="720"/>
        <w:rPr>
          <w:rFonts w:cs="Arial"/>
          <w:lang w:val="en-US"/>
        </w:rPr>
      </w:pPr>
      <w:r w:rsidRPr="00677B0B">
        <w:rPr>
          <w:rFonts w:cs="Arial"/>
          <w:b/>
          <w:lang w:val="en-US"/>
        </w:rPr>
        <w:t xml:space="preserve">Week 6: </w:t>
      </w:r>
      <w:r w:rsidRPr="00677B0B">
        <w:rPr>
          <w:rFonts w:cs="Arial"/>
          <w:lang w:val="en-US"/>
        </w:rPr>
        <w:t>General theories of ageing (</w:t>
      </w:r>
      <w:proofErr w:type="spellStart"/>
      <w:r w:rsidRPr="00677B0B">
        <w:rPr>
          <w:rFonts w:cs="Arial"/>
          <w:lang w:val="en-US"/>
        </w:rPr>
        <w:t>Hayflick</w:t>
      </w:r>
      <w:proofErr w:type="spellEnd"/>
      <w:r w:rsidRPr="00677B0B">
        <w:rPr>
          <w:rFonts w:cs="Arial"/>
          <w:lang w:val="en-US"/>
        </w:rPr>
        <w:t xml:space="preserve">/telomeres, </w:t>
      </w:r>
      <w:proofErr w:type="spellStart"/>
      <w:r w:rsidRPr="00677B0B">
        <w:rPr>
          <w:rFonts w:cs="Arial"/>
          <w:lang w:val="en-US"/>
        </w:rPr>
        <w:t>mTOR</w:t>
      </w:r>
      <w:proofErr w:type="spellEnd"/>
      <w:r w:rsidRPr="00677B0B">
        <w:rPr>
          <w:rFonts w:cs="Arial"/>
          <w:lang w:val="en-US"/>
        </w:rPr>
        <w:t xml:space="preserve"> pathway &amp; ageing</w:t>
      </w:r>
      <w:proofErr w:type="gramStart"/>
      <w:r w:rsidRPr="00677B0B">
        <w:rPr>
          <w:rFonts w:cs="Arial"/>
          <w:lang w:val="en-US"/>
        </w:rPr>
        <w:t>)-</w:t>
      </w:r>
      <w:proofErr w:type="gramEnd"/>
      <w:r w:rsidRPr="00677B0B">
        <w:rPr>
          <w:rFonts w:cs="Arial"/>
          <w:lang w:val="en-US"/>
        </w:rPr>
        <w:t xml:space="preserve"> Henning </w:t>
      </w:r>
      <w:proofErr w:type="spellStart"/>
      <w:r w:rsidRPr="00677B0B">
        <w:rPr>
          <w:rFonts w:cs="Arial"/>
          <w:lang w:val="en-US"/>
        </w:rPr>
        <w:t>Wackerhage</w:t>
      </w:r>
      <w:proofErr w:type="spellEnd"/>
    </w:p>
    <w:p w14:paraId="48156D0C" w14:textId="7BDFADF2" w:rsidR="001C261F" w:rsidRPr="00677B0B" w:rsidRDefault="001C261F" w:rsidP="001C261F">
      <w:pPr>
        <w:widowControl w:val="0"/>
        <w:autoSpaceDE w:val="0"/>
        <w:autoSpaceDN w:val="0"/>
        <w:adjustRightInd w:val="0"/>
        <w:spacing w:after="120"/>
        <w:ind w:firstLine="720"/>
        <w:rPr>
          <w:rFonts w:cs="Arial"/>
          <w:b/>
          <w:lang w:val="en-US"/>
        </w:rPr>
      </w:pPr>
      <w:r w:rsidRPr="00677B0B">
        <w:rPr>
          <w:rFonts w:cs="Arial"/>
          <w:b/>
          <w:lang w:val="en-US"/>
        </w:rPr>
        <w:t xml:space="preserve">Week 7: </w:t>
      </w:r>
      <w:proofErr w:type="spellStart"/>
      <w:r w:rsidRPr="00677B0B">
        <w:rPr>
          <w:rFonts w:cs="Arial"/>
          <w:b/>
          <w:lang w:val="en-US"/>
        </w:rPr>
        <w:t>Inflammaging</w:t>
      </w:r>
      <w:proofErr w:type="spellEnd"/>
      <w:r w:rsidRPr="00677B0B">
        <w:rPr>
          <w:rFonts w:cs="Arial"/>
          <w:b/>
          <w:lang w:val="en-US"/>
        </w:rPr>
        <w:t xml:space="preserve"> </w:t>
      </w:r>
      <w:r w:rsidRPr="00677B0B">
        <w:rPr>
          <w:rFonts w:cs="Arial"/>
          <w:lang w:val="en-US"/>
        </w:rPr>
        <w:t>– Lynda Williams</w:t>
      </w:r>
    </w:p>
    <w:p w14:paraId="1EB53841" w14:textId="43D753A9" w:rsidR="004D4EAB" w:rsidRPr="00677B0B" w:rsidRDefault="003D3B95" w:rsidP="006675B8">
      <w:pPr>
        <w:spacing w:after="120"/>
        <w:ind w:firstLine="720"/>
        <w:rPr>
          <w:rFonts w:cs="Arial"/>
          <w:lang w:val="en-US"/>
        </w:rPr>
      </w:pPr>
      <w:r w:rsidRPr="00677B0B">
        <w:rPr>
          <w:rFonts w:cs="Arial"/>
          <w:lang w:val="en-US"/>
        </w:rPr>
        <w:tab/>
      </w:r>
    </w:p>
    <w:p w14:paraId="322F5DAB" w14:textId="544251ED" w:rsidR="00053093" w:rsidRPr="00677B0B" w:rsidRDefault="00973C1E" w:rsidP="006779C9">
      <w:pPr>
        <w:spacing w:after="120"/>
        <w:rPr>
          <w:rFonts w:cs="Arial"/>
          <w:color w:val="000080"/>
          <w:lang w:val="en-US"/>
        </w:rPr>
      </w:pPr>
      <w:r w:rsidRPr="00677B0B">
        <w:rPr>
          <w:rFonts w:cs="Arial"/>
          <w:b/>
          <w:color w:val="000080"/>
          <w:lang w:val="en-US"/>
        </w:rPr>
        <w:t>Weeks 8</w:t>
      </w:r>
      <w:r w:rsidR="00B762CF" w:rsidRPr="00677B0B">
        <w:rPr>
          <w:rFonts w:cs="Arial"/>
          <w:b/>
          <w:color w:val="000080"/>
          <w:lang w:val="en-US"/>
        </w:rPr>
        <w:t xml:space="preserve"> – 1</w:t>
      </w:r>
      <w:r w:rsidR="00AB3F18" w:rsidRPr="00677B0B">
        <w:rPr>
          <w:rFonts w:cs="Arial"/>
          <w:b/>
          <w:color w:val="000080"/>
          <w:lang w:val="en-US"/>
        </w:rPr>
        <w:t>2</w:t>
      </w:r>
      <w:r w:rsidR="00662E8A" w:rsidRPr="00677B0B">
        <w:rPr>
          <w:rFonts w:cs="Arial"/>
          <w:b/>
          <w:color w:val="000080"/>
          <w:lang w:val="en-US"/>
        </w:rPr>
        <w:t>:</w:t>
      </w:r>
      <w:r w:rsidR="00662E8A" w:rsidRPr="00677B0B">
        <w:rPr>
          <w:rFonts w:cs="Arial"/>
          <w:color w:val="000080"/>
          <w:lang w:val="en-US"/>
        </w:rPr>
        <w:t xml:space="preserve"> </w:t>
      </w:r>
      <w:r w:rsidR="00660CE2" w:rsidRPr="00677B0B">
        <w:rPr>
          <w:rFonts w:cs="Arial"/>
          <w:color w:val="000080"/>
          <w:lang w:val="en-US"/>
        </w:rPr>
        <w:t xml:space="preserve"> </w:t>
      </w:r>
      <w:r w:rsidR="00053093" w:rsidRPr="00677B0B">
        <w:rPr>
          <w:rFonts w:cs="Arial"/>
          <w:b/>
          <w:color w:val="000080"/>
          <w:lang w:val="en-US"/>
        </w:rPr>
        <w:t>Organ specific ageing</w:t>
      </w:r>
    </w:p>
    <w:p w14:paraId="19D366A0" w14:textId="77777777" w:rsidR="001C261F" w:rsidRPr="00677B0B" w:rsidRDefault="00973C1E" w:rsidP="001C261F">
      <w:pPr>
        <w:pStyle w:val="ListParagraph"/>
        <w:rPr>
          <w:rFonts w:cs="Arial"/>
          <w:lang w:val="en-US"/>
        </w:rPr>
      </w:pPr>
      <w:r w:rsidRPr="00677B0B">
        <w:rPr>
          <w:rFonts w:cs="Arial"/>
          <w:b/>
          <w:lang w:val="en-US"/>
        </w:rPr>
        <w:t>Week 8</w:t>
      </w:r>
      <w:r w:rsidR="001970EA" w:rsidRPr="00677B0B">
        <w:rPr>
          <w:rFonts w:cs="Arial"/>
          <w:b/>
          <w:lang w:val="en-US"/>
        </w:rPr>
        <w:t>:</w:t>
      </w:r>
      <w:r w:rsidR="001970EA" w:rsidRPr="00677B0B">
        <w:rPr>
          <w:rFonts w:cs="Arial"/>
          <w:lang w:val="en-US"/>
        </w:rPr>
        <w:t xml:space="preserve"> </w:t>
      </w:r>
      <w:r w:rsidR="001C261F" w:rsidRPr="00677B0B">
        <w:rPr>
          <w:rFonts w:cs="Arial"/>
          <w:lang w:val="en-US"/>
        </w:rPr>
        <w:t>Nervous system</w:t>
      </w:r>
    </w:p>
    <w:p w14:paraId="5E14C0FE" w14:textId="77777777" w:rsidR="001C261F" w:rsidRPr="00677B0B" w:rsidRDefault="001C261F" w:rsidP="001C261F">
      <w:pPr>
        <w:pStyle w:val="ListParagraph"/>
        <w:numPr>
          <w:ilvl w:val="1"/>
          <w:numId w:val="1"/>
        </w:numPr>
        <w:rPr>
          <w:rFonts w:cs="Arial"/>
          <w:lang w:val="en-US"/>
        </w:rPr>
      </w:pPr>
      <w:r w:rsidRPr="00677B0B">
        <w:rPr>
          <w:rFonts w:cs="Arial"/>
          <w:lang w:val="en-US"/>
        </w:rPr>
        <w:t xml:space="preserve">Neuronal vulnerability – Tom </w:t>
      </w:r>
      <w:proofErr w:type="spellStart"/>
      <w:r w:rsidRPr="00677B0B">
        <w:rPr>
          <w:rFonts w:cs="Arial"/>
          <w:lang w:val="en-US"/>
        </w:rPr>
        <w:t>Wishart</w:t>
      </w:r>
      <w:proofErr w:type="spellEnd"/>
      <w:r w:rsidRPr="00677B0B">
        <w:rPr>
          <w:rFonts w:cs="Arial"/>
          <w:lang w:val="en-US"/>
        </w:rPr>
        <w:t xml:space="preserve"> &amp; Cathy Abbott</w:t>
      </w:r>
    </w:p>
    <w:p w14:paraId="791817A6" w14:textId="38AC619E" w:rsidR="001C261F" w:rsidRPr="00677B0B" w:rsidRDefault="001C261F" w:rsidP="00AB3F18">
      <w:pPr>
        <w:spacing w:after="120"/>
        <w:ind w:left="720"/>
        <w:rPr>
          <w:rFonts w:cs="Arial"/>
          <w:color w:val="000080"/>
          <w:lang w:val="en-US"/>
        </w:rPr>
      </w:pPr>
      <w:r w:rsidRPr="00677B0B">
        <w:rPr>
          <w:rFonts w:cs="Arial"/>
          <w:b/>
          <w:lang w:val="en-US"/>
        </w:rPr>
        <w:t xml:space="preserve">Week </w:t>
      </w:r>
      <w:r w:rsidR="00AB3F18" w:rsidRPr="00677B0B">
        <w:rPr>
          <w:rFonts w:cs="Arial"/>
          <w:b/>
          <w:lang w:val="en-US"/>
        </w:rPr>
        <w:t>9</w:t>
      </w:r>
      <w:r w:rsidRPr="00677B0B">
        <w:rPr>
          <w:rFonts w:cs="Arial"/>
          <w:b/>
          <w:lang w:val="en-US"/>
        </w:rPr>
        <w:t>:</w:t>
      </w:r>
      <w:r w:rsidRPr="00677B0B">
        <w:rPr>
          <w:rFonts w:cs="Arial"/>
          <w:lang w:val="en-US"/>
        </w:rPr>
        <w:t xml:space="preserve">  Memory and Ageing – James Ainge, Akira O’Connor</w:t>
      </w:r>
    </w:p>
    <w:p w14:paraId="73A4424B" w14:textId="03AA8ECC" w:rsidR="001C261F" w:rsidRPr="00677B0B" w:rsidRDefault="001C261F" w:rsidP="001C261F">
      <w:pPr>
        <w:pStyle w:val="ListParagraph"/>
        <w:spacing w:after="120"/>
        <w:contextualSpacing w:val="0"/>
        <w:rPr>
          <w:rFonts w:cs="Arial"/>
          <w:lang w:val="en-US"/>
        </w:rPr>
      </w:pPr>
      <w:r w:rsidRPr="00677B0B">
        <w:rPr>
          <w:rFonts w:cs="Arial"/>
          <w:b/>
          <w:lang w:val="en-US"/>
        </w:rPr>
        <w:t xml:space="preserve">Week </w:t>
      </w:r>
      <w:r w:rsidR="00AB3F18" w:rsidRPr="00677B0B">
        <w:rPr>
          <w:rFonts w:cs="Arial"/>
          <w:b/>
          <w:lang w:val="en-US"/>
        </w:rPr>
        <w:t>10</w:t>
      </w:r>
      <w:r w:rsidRPr="00677B0B">
        <w:rPr>
          <w:rFonts w:cs="Arial"/>
          <w:b/>
          <w:lang w:val="en-US"/>
        </w:rPr>
        <w:t xml:space="preserve">: </w:t>
      </w:r>
      <w:proofErr w:type="spellStart"/>
      <w:r w:rsidRPr="00677B0B">
        <w:rPr>
          <w:rFonts w:cs="Arial"/>
          <w:lang w:val="en-US"/>
        </w:rPr>
        <w:t>Immunosenescence</w:t>
      </w:r>
      <w:proofErr w:type="spellEnd"/>
      <w:r w:rsidRPr="00677B0B">
        <w:rPr>
          <w:rFonts w:cs="Arial"/>
          <w:lang w:val="en-US"/>
        </w:rPr>
        <w:t xml:space="preserve"> – Clare Blackburn, Rose </w:t>
      </w:r>
      <w:proofErr w:type="spellStart"/>
      <w:r w:rsidRPr="00677B0B">
        <w:rPr>
          <w:rFonts w:cs="Arial"/>
          <w:lang w:val="en-US"/>
        </w:rPr>
        <w:t>Zamoyska</w:t>
      </w:r>
      <w:proofErr w:type="spellEnd"/>
    </w:p>
    <w:p w14:paraId="7F901D12" w14:textId="77777777" w:rsidR="001C261F" w:rsidRPr="00677B0B" w:rsidRDefault="001C261F" w:rsidP="001C261F">
      <w:pPr>
        <w:pStyle w:val="ListParagraph"/>
        <w:numPr>
          <w:ilvl w:val="1"/>
          <w:numId w:val="1"/>
        </w:numPr>
        <w:rPr>
          <w:rFonts w:cs="Arial"/>
          <w:color w:val="000000" w:themeColor="text1"/>
          <w:lang w:val="en-US"/>
        </w:rPr>
      </w:pPr>
      <w:r w:rsidRPr="00677B0B">
        <w:rPr>
          <w:rFonts w:cs="Arial"/>
          <w:color w:val="000000" w:themeColor="text1"/>
          <w:lang w:val="en-US"/>
        </w:rPr>
        <w:t>Immune responses in the aged population</w:t>
      </w:r>
    </w:p>
    <w:p w14:paraId="56B8360C" w14:textId="77777777" w:rsidR="001C261F" w:rsidRPr="00677B0B" w:rsidRDefault="001C261F" w:rsidP="001C261F">
      <w:pPr>
        <w:pStyle w:val="ListParagraph"/>
        <w:numPr>
          <w:ilvl w:val="1"/>
          <w:numId w:val="1"/>
        </w:numPr>
        <w:spacing w:after="120"/>
        <w:ind w:left="1434" w:hanging="357"/>
        <w:contextualSpacing w:val="0"/>
        <w:rPr>
          <w:rFonts w:cs="Arial"/>
          <w:color w:val="000000" w:themeColor="text1"/>
          <w:lang w:val="en-US"/>
        </w:rPr>
      </w:pPr>
      <w:r w:rsidRPr="00677B0B">
        <w:rPr>
          <w:rFonts w:cs="Arial"/>
          <w:color w:val="000000" w:themeColor="text1"/>
          <w:lang w:val="en-US"/>
        </w:rPr>
        <w:t>Stem cell ageing</w:t>
      </w:r>
    </w:p>
    <w:p w14:paraId="6C8C2CF4" w14:textId="59B2F28B" w:rsidR="00AB3F18" w:rsidRPr="00677B0B" w:rsidRDefault="00AB3F18" w:rsidP="00AB3F18">
      <w:pPr>
        <w:ind w:left="720"/>
        <w:rPr>
          <w:rFonts w:cs="Arial"/>
          <w:lang w:val="en-US"/>
        </w:rPr>
      </w:pPr>
      <w:r w:rsidRPr="00677B0B">
        <w:rPr>
          <w:rFonts w:cs="Arial"/>
          <w:b/>
          <w:lang w:val="en-US"/>
        </w:rPr>
        <w:t>Week 11:</w:t>
      </w:r>
      <w:r w:rsidRPr="00677B0B">
        <w:rPr>
          <w:rFonts w:cs="Arial"/>
          <w:lang w:val="en-US"/>
        </w:rPr>
        <w:t xml:space="preserve"> </w:t>
      </w:r>
      <w:proofErr w:type="spellStart"/>
      <w:r w:rsidRPr="00677B0B">
        <w:rPr>
          <w:rFonts w:cs="Arial"/>
          <w:lang w:val="en-US"/>
        </w:rPr>
        <w:t>Alzheimers</w:t>
      </w:r>
      <w:proofErr w:type="spellEnd"/>
      <w:r w:rsidRPr="00677B0B">
        <w:rPr>
          <w:rFonts w:cs="Arial"/>
          <w:lang w:val="en-US"/>
        </w:rPr>
        <w:t xml:space="preserve"> disease – Frank Gunn-Moore</w:t>
      </w:r>
    </w:p>
    <w:p w14:paraId="10E544FB" w14:textId="1005F964" w:rsidR="005647A2" w:rsidRPr="00677B0B" w:rsidRDefault="00AB3F18" w:rsidP="00AB3F18">
      <w:pPr>
        <w:spacing w:after="120"/>
        <w:ind w:left="720"/>
        <w:rPr>
          <w:rFonts w:cs="Arial"/>
          <w:lang w:val="en-US"/>
        </w:rPr>
      </w:pPr>
      <w:r w:rsidRPr="00677B0B">
        <w:rPr>
          <w:rFonts w:cs="Arial"/>
          <w:b/>
          <w:lang w:val="en-US"/>
        </w:rPr>
        <w:t xml:space="preserve">Week 12: </w:t>
      </w:r>
      <w:proofErr w:type="spellStart"/>
      <w:r w:rsidRPr="00677B0B">
        <w:rPr>
          <w:rFonts w:cs="Arial"/>
          <w:lang w:val="en-US"/>
        </w:rPr>
        <w:t>Sarcopenia</w:t>
      </w:r>
      <w:proofErr w:type="spellEnd"/>
      <w:r w:rsidRPr="00677B0B">
        <w:rPr>
          <w:rFonts w:cs="Arial"/>
          <w:lang w:val="en-US"/>
        </w:rPr>
        <w:t xml:space="preserve"> (muscle ageing) &amp; heart – Henning </w:t>
      </w:r>
      <w:proofErr w:type="spellStart"/>
      <w:r w:rsidRPr="00677B0B">
        <w:rPr>
          <w:rFonts w:cs="Arial"/>
          <w:lang w:val="en-US"/>
        </w:rPr>
        <w:t>Wackerhage</w:t>
      </w:r>
      <w:proofErr w:type="spellEnd"/>
    </w:p>
    <w:p w14:paraId="04FB7768" w14:textId="2610A99B" w:rsidR="008B4E0D" w:rsidRPr="00677B0B" w:rsidRDefault="008B4E0D" w:rsidP="005647A2">
      <w:pPr>
        <w:rPr>
          <w:rFonts w:cs="Arial"/>
          <w:lang w:val="en-US"/>
        </w:rPr>
      </w:pPr>
    </w:p>
    <w:p w14:paraId="27FB4F9A" w14:textId="77777777" w:rsidR="005647A2" w:rsidRPr="00677B0B" w:rsidRDefault="005647A2">
      <w:pPr>
        <w:rPr>
          <w:b/>
        </w:rPr>
      </w:pPr>
      <w:r w:rsidRPr="00677B0B">
        <w:rPr>
          <w:b/>
        </w:rPr>
        <w:br w:type="page"/>
      </w:r>
    </w:p>
    <w:p w14:paraId="563E1C0D" w14:textId="37573790" w:rsidR="008E2C2A" w:rsidRPr="00677B0B" w:rsidRDefault="008E2C2A" w:rsidP="008E2C2A">
      <w:r w:rsidRPr="00677B0B">
        <w:rPr>
          <w:b/>
        </w:rPr>
        <w:lastRenderedPageBreak/>
        <w:t xml:space="preserve">Week 1:  Introduction: </w:t>
      </w:r>
    </w:p>
    <w:p w14:paraId="27C6F0B0" w14:textId="77777777" w:rsidR="008E2C2A" w:rsidRPr="00677B0B" w:rsidRDefault="008E2C2A" w:rsidP="008E2C2A"/>
    <w:p w14:paraId="160C4F8E" w14:textId="63AC4CC1" w:rsidR="008E2C2A" w:rsidRPr="00677B0B" w:rsidRDefault="008E2C2A" w:rsidP="008E2C2A">
      <w:r w:rsidRPr="00677B0B">
        <w:rPr>
          <w:b/>
        </w:rPr>
        <w:t>Faculty:</w:t>
      </w:r>
      <w:r w:rsidR="008B4E0D" w:rsidRPr="00677B0B">
        <w:t xml:space="preserve">  Clare Blackburn,</w:t>
      </w:r>
      <w:r w:rsidRPr="00677B0B">
        <w:t xml:space="preserve"> Dan </w:t>
      </w:r>
      <w:proofErr w:type="spellStart"/>
      <w:r w:rsidRPr="00677B0B">
        <w:t>Nussey</w:t>
      </w:r>
      <w:proofErr w:type="spellEnd"/>
      <w:r w:rsidR="008B4E0D" w:rsidRPr="00677B0B">
        <w:t xml:space="preserve">, Henning </w:t>
      </w:r>
      <w:proofErr w:type="spellStart"/>
      <w:r w:rsidR="008B4E0D" w:rsidRPr="00677B0B">
        <w:t>Wackerhage</w:t>
      </w:r>
      <w:proofErr w:type="spellEnd"/>
    </w:p>
    <w:p w14:paraId="7154B63A" w14:textId="77777777" w:rsidR="008E2C2A" w:rsidRPr="00677B0B" w:rsidRDefault="008E2C2A" w:rsidP="008E2C2A"/>
    <w:p w14:paraId="22715F6E" w14:textId="6D528973" w:rsidR="008B4E0D" w:rsidRPr="00677B0B" w:rsidRDefault="008B4E0D" w:rsidP="008B4E0D">
      <w:pPr>
        <w:widowControl w:val="0"/>
        <w:autoSpaceDE w:val="0"/>
        <w:autoSpaceDN w:val="0"/>
        <w:adjustRightInd w:val="0"/>
        <w:rPr>
          <w:rFonts w:cs="Arial"/>
          <w:b/>
          <w:i/>
          <w:color w:val="000090"/>
          <w:lang w:val="en-US"/>
        </w:rPr>
      </w:pPr>
      <w:proofErr w:type="gramStart"/>
      <w:r w:rsidRPr="00677B0B">
        <w:rPr>
          <w:rFonts w:cs="Arial"/>
          <w:b/>
          <w:i/>
          <w:color w:val="000090"/>
          <w:lang w:val="en-US"/>
        </w:rPr>
        <w:t>All BBUH students to attend.</w:t>
      </w:r>
      <w:proofErr w:type="gramEnd"/>
      <w:r w:rsidRPr="00677B0B">
        <w:rPr>
          <w:rFonts w:cs="Arial"/>
          <w:b/>
          <w:i/>
          <w:color w:val="000090"/>
          <w:lang w:val="en-US"/>
        </w:rPr>
        <w:t xml:space="preserve">  All PIs are invited</w:t>
      </w:r>
    </w:p>
    <w:p w14:paraId="7266B787" w14:textId="77777777" w:rsidR="008B4E0D" w:rsidRPr="00677B0B" w:rsidRDefault="008B4E0D" w:rsidP="008B4E0D">
      <w:pPr>
        <w:widowControl w:val="0"/>
        <w:autoSpaceDE w:val="0"/>
        <w:autoSpaceDN w:val="0"/>
        <w:adjustRightInd w:val="0"/>
        <w:rPr>
          <w:rFonts w:cs="Arial"/>
          <w:lang w:val="en-US"/>
        </w:rPr>
      </w:pPr>
    </w:p>
    <w:p w14:paraId="7D3D1501" w14:textId="252BF4E7" w:rsidR="008B4E0D" w:rsidRPr="00677B0B" w:rsidRDefault="008B4E0D" w:rsidP="008B4E0D">
      <w:pPr>
        <w:widowControl w:val="0"/>
        <w:autoSpaceDE w:val="0"/>
        <w:autoSpaceDN w:val="0"/>
        <w:adjustRightInd w:val="0"/>
        <w:rPr>
          <w:rFonts w:cs="Arial"/>
          <w:lang w:val="en-US"/>
        </w:rPr>
      </w:pPr>
      <w:r w:rsidRPr="00677B0B">
        <w:rPr>
          <w:rFonts w:cs="Arial"/>
          <w:lang w:val="en-US"/>
        </w:rPr>
        <w:t xml:space="preserve">This </w:t>
      </w:r>
      <w:r w:rsidR="005E05D3" w:rsidRPr="00677B0B">
        <w:rPr>
          <w:rFonts w:cs="Arial"/>
          <w:lang w:val="en-US"/>
        </w:rPr>
        <w:t>meeting</w:t>
      </w:r>
      <w:r w:rsidRPr="00677B0B">
        <w:rPr>
          <w:rFonts w:cs="Arial"/>
          <w:lang w:val="en-US"/>
        </w:rPr>
        <w:t xml:space="preserve"> cover</w:t>
      </w:r>
      <w:r w:rsidR="005E05D3" w:rsidRPr="00677B0B">
        <w:rPr>
          <w:rFonts w:cs="Arial"/>
          <w:lang w:val="en-US"/>
        </w:rPr>
        <w:t>ed</w:t>
      </w:r>
      <w:r w:rsidRPr="00677B0B">
        <w:rPr>
          <w:rFonts w:cs="Arial"/>
          <w:lang w:val="en-US"/>
        </w:rPr>
        <w:t>:</w:t>
      </w:r>
    </w:p>
    <w:p w14:paraId="2B5BCCBD" w14:textId="77777777" w:rsidR="008B4E0D" w:rsidRPr="00677B0B" w:rsidRDefault="008B4E0D" w:rsidP="008B4E0D">
      <w:pPr>
        <w:widowControl w:val="0"/>
        <w:autoSpaceDE w:val="0"/>
        <w:autoSpaceDN w:val="0"/>
        <w:adjustRightInd w:val="0"/>
        <w:rPr>
          <w:rFonts w:cs="Arial"/>
          <w:lang w:val="en-US"/>
        </w:rPr>
      </w:pPr>
    </w:p>
    <w:p w14:paraId="188BBC59" w14:textId="225F0847" w:rsidR="008B4E0D" w:rsidRPr="00677B0B" w:rsidRDefault="008B4E0D" w:rsidP="008B4E0D">
      <w:pPr>
        <w:widowControl w:val="0"/>
        <w:autoSpaceDE w:val="0"/>
        <w:autoSpaceDN w:val="0"/>
        <w:adjustRightInd w:val="0"/>
        <w:rPr>
          <w:rFonts w:cs="Arial"/>
          <w:lang w:val="en-US"/>
        </w:rPr>
      </w:pPr>
      <w:r w:rsidRPr="00677B0B">
        <w:rPr>
          <w:rFonts w:cs="Arial"/>
          <w:b/>
          <w:lang w:val="en-US"/>
        </w:rPr>
        <w:t>Intro</w:t>
      </w:r>
      <w:r w:rsidRPr="00677B0B">
        <w:rPr>
          <w:rFonts w:cs="Arial"/>
          <w:lang w:val="en-US"/>
        </w:rPr>
        <w:t xml:space="preserve"> from Clare and Dan on </w:t>
      </w:r>
      <w:r w:rsidR="005E05D3" w:rsidRPr="00677B0B">
        <w:rPr>
          <w:rFonts w:cs="Arial"/>
          <w:lang w:val="en-US"/>
        </w:rPr>
        <w:t xml:space="preserve">the </w:t>
      </w:r>
      <w:r w:rsidRPr="00677B0B">
        <w:rPr>
          <w:rFonts w:cs="Arial"/>
          <w:lang w:val="en-US"/>
        </w:rPr>
        <w:t>general aims of this element of the training</w:t>
      </w:r>
    </w:p>
    <w:p w14:paraId="43C57295" w14:textId="77777777" w:rsidR="008B4E0D" w:rsidRPr="00677B0B" w:rsidRDefault="008B4E0D" w:rsidP="008B4E0D">
      <w:pPr>
        <w:widowControl w:val="0"/>
        <w:autoSpaceDE w:val="0"/>
        <w:autoSpaceDN w:val="0"/>
        <w:adjustRightInd w:val="0"/>
        <w:rPr>
          <w:rFonts w:cs="Arial"/>
          <w:lang w:val="en-US"/>
        </w:rPr>
      </w:pPr>
    </w:p>
    <w:p w14:paraId="08C98637" w14:textId="7CFE69B0" w:rsidR="008B4E0D" w:rsidRPr="00677B0B" w:rsidRDefault="008B4E0D" w:rsidP="008B4E0D">
      <w:pPr>
        <w:widowControl w:val="0"/>
        <w:autoSpaceDE w:val="0"/>
        <w:autoSpaceDN w:val="0"/>
        <w:adjustRightInd w:val="0"/>
        <w:rPr>
          <w:rFonts w:cs="Arial"/>
          <w:lang w:val="en-US"/>
        </w:rPr>
      </w:pPr>
      <w:r w:rsidRPr="00677B0B">
        <w:rPr>
          <w:rFonts w:cs="Arial"/>
          <w:b/>
          <w:lang w:val="en-US"/>
        </w:rPr>
        <w:t>Intro</w:t>
      </w:r>
      <w:r w:rsidRPr="00677B0B">
        <w:rPr>
          <w:rFonts w:cs="Arial"/>
          <w:lang w:val="en-US"/>
        </w:rPr>
        <w:t xml:space="preserve"> to Blackboard (if needed) from computer support or Maria if needed</w:t>
      </w:r>
    </w:p>
    <w:p w14:paraId="3426EE82" w14:textId="77777777" w:rsidR="008B4E0D" w:rsidRPr="00677B0B" w:rsidRDefault="008B4E0D" w:rsidP="008B4E0D">
      <w:pPr>
        <w:widowControl w:val="0"/>
        <w:autoSpaceDE w:val="0"/>
        <w:autoSpaceDN w:val="0"/>
        <w:adjustRightInd w:val="0"/>
        <w:rPr>
          <w:rFonts w:cs="Arial"/>
          <w:lang w:val="en-US"/>
        </w:rPr>
      </w:pPr>
    </w:p>
    <w:p w14:paraId="0126C5B8" w14:textId="62FAC6BD" w:rsidR="008B4E0D" w:rsidRPr="00677B0B" w:rsidRDefault="008B4E0D" w:rsidP="008B4E0D">
      <w:pPr>
        <w:widowControl w:val="0"/>
        <w:autoSpaceDE w:val="0"/>
        <w:autoSpaceDN w:val="0"/>
        <w:adjustRightInd w:val="0"/>
        <w:rPr>
          <w:rFonts w:cs="Arial"/>
          <w:lang w:val="en-US"/>
        </w:rPr>
      </w:pPr>
      <w:proofErr w:type="gramStart"/>
      <w:r w:rsidRPr="00677B0B">
        <w:rPr>
          <w:rFonts w:cs="Arial"/>
          <w:b/>
          <w:lang w:val="en-US"/>
        </w:rPr>
        <w:t>Short</w:t>
      </w:r>
      <w:r w:rsidRPr="00677B0B">
        <w:rPr>
          <w:rFonts w:cs="Arial"/>
          <w:lang w:val="en-US"/>
        </w:rPr>
        <w:t xml:space="preserve"> intros from all attendees.</w:t>
      </w:r>
      <w:proofErr w:type="gramEnd"/>
    </w:p>
    <w:p w14:paraId="477BD4C6" w14:textId="77777777" w:rsidR="008B4E0D" w:rsidRPr="00677B0B" w:rsidRDefault="008B4E0D" w:rsidP="008B4E0D">
      <w:pPr>
        <w:widowControl w:val="0"/>
        <w:autoSpaceDE w:val="0"/>
        <w:autoSpaceDN w:val="0"/>
        <w:adjustRightInd w:val="0"/>
        <w:rPr>
          <w:rFonts w:cs="Arial"/>
          <w:lang w:val="en-US"/>
        </w:rPr>
      </w:pPr>
    </w:p>
    <w:p w14:paraId="749E7ADB" w14:textId="77777777" w:rsidR="008B4E0D" w:rsidRPr="00677B0B" w:rsidRDefault="008B4E0D" w:rsidP="008B4E0D">
      <w:pPr>
        <w:spacing w:after="120"/>
        <w:rPr>
          <w:rFonts w:cs="Arial"/>
          <w:lang w:val="en-US"/>
        </w:rPr>
      </w:pPr>
      <w:r w:rsidRPr="00677B0B">
        <w:rPr>
          <w:rFonts w:cs="Arial"/>
          <w:b/>
          <w:lang w:val="en-US"/>
        </w:rPr>
        <w:t>Lecture:</w:t>
      </w:r>
      <w:r w:rsidRPr="00677B0B">
        <w:rPr>
          <w:rFonts w:cs="Arial"/>
          <w:lang w:val="en-US"/>
        </w:rPr>
        <w:t xml:space="preserve">  </w:t>
      </w:r>
      <w:r w:rsidRPr="00677B0B">
        <w:rPr>
          <w:rFonts w:cs="Arial"/>
          <w:i/>
          <w:lang w:val="en-US"/>
        </w:rPr>
        <w:t>Aging, Demographics &amp; Policy Options</w:t>
      </w:r>
      <w:r w:rsidRPr="00677B0B">
        <w:rPr>
          <w:rFonts w:cs="Arial"/>
          <w:lang w:val="en-US"/>
        </w:rPr>
        <w:t xml:space="preserve"> - Henning </w:t>
      </w:r>
      <w:proofErr w:type="spellStart"/>
      <w:r w:rsidRPr="00677B0B">
        <w:rPr>
          <w:rFonts w:cs="Arial"/>
          <w:lang w:val="en-US"/>
        </w:rPr>
        <w:t>Wackerhage</w:t>
      </w:r>
      <w:proofErr w:type="spellEnd"/>
    </w:p>
    <w:p w14:paraId="49A727C3" w14:textId="0D1675BF" w:rsidR="008B4E0D" w:rsidRPr="00677B0B" w:rsidRDefault="0007220F" w:rsidP="0007220F">
      <w:pPr>
        <w:jc w:val="both"/>
      </w:pPr>
      <w:r w:rsidRPr="00677B0B">
        <w:t>The Scottish and UK population is</w:t>
      </w:r>
      <w:r w:rsidR="00420151" w:rsidRPr="00677B0B">
        <w:t xml:space="preserve"> ageing</w:t>
      </w:r>
      <w:r w:rsidRPr="00677B0B">
        <w:t xml:space="preserve"> as a result of a low birth rate and </w:t>
      </w:r>
      <w:r w:rsidR="0032170B" w:rsidRPr="00677B0B">
        <w:t>high</w:t>
      </w:r>
      <w:r w:rsidRPr="00677B0B">
        <w:t xml:space="preserve"> life expectancy</w:t>
      </w:r>
      <w:r w:rsidR="00420151" w:rsidRPr="00677B0B">
        <w:t>. A</w:t>
      </w:r>
      <w:r w:rsidRPr="00677B0B">
        <w:t>s a</w:t>
      </w:r>
      <w:r w:rsidR="00420151" w:rsidRPr="00677B0B">
        <w:t xml:space="preserve"> consequence </w:t>
      </w:r>
      <w:r w:rsidRPr="00677B0B">
        <w:t>the</w:t>
      </w:r>
      <w:r w:rsidR="00420151" w:rsidRPr="00677B0B">
        <w:t xml:space="preserve"> working population</w:t>
      </w:r>
      <w:r w:rsidRPr="00677B0B">
        <w:t xml:space="preserve"> decreases</w:t>
      </w:r>
      <w:r w:rsidR="00420151" w:rsidRPr="00677B0B">
        <w:t xml:space="preserve"> and </w:t>
      </w:r>
      <w:r w:rsidRPr="00677B0B">
        <w:t>the</w:t>
      </w:r>
      <w:r w:rsidR="00420151" w:rsidRPr="00677B0B">
        <w:t xml:space="preserve"> elderly</w:t>
      </w:r>
      <w:r w:rsidRPr="00677B0B">
        <w:t xml:space="preserve"> population </w:t>
      </w:r>
      <w:r w:rsidR="00EA1A1D" w:rsidRPr="00677B0B">
        <w:t>increases</w:t>
      </w:r>
      <w:r w:rsidR="00420151" w:rsidRPr="00677B0B">
        <w:t>.</w:t>
      </w:r>
      <w:r w:rsidRPr="00677B0B">
        <w:t xml:space="preserve"> Societies need to adapt to these demographic changes which requires unpopular choices. These include an increase of the pension age, a lowering of the pension or an increase of the younger, working population by making it easier to raise children or by immigration. Finally, as the health and care costs are high at old age, promoting health and independent living in the elderly is a key measure to which scientists can contribute. </w:t>
      </w:r>
    </w:p>
    <w:p w14:paraId="00FB2AAA" w14:textId="77777777" w:rsidR="008E2C2A" w:rsidRPr="00677B0B" w:rsidRDefault="008E2C2A" w:rsidP="008E2C2A">
      <w:pPr>
        <w:rPr>
          <w:b/>
        </w:rPr>
      </w:pPr>
    </w:p>
    <w:p w14:paraId="79ABCD79" w14:textId="77777777" w:rsidR="0007220F" w:rsidRPr="00677B0B" w:rsidRDefault="0007220F" w:rsidP="0007220F">
      <w:pPr>
        <w:rPr>
          <w:b/>
        </w:rPr>
      </w:pPr>
      <w:r w:rsidRPr="00677B0B">
        <w:rPr>
          <w:b/>
        </w:rPr>
        <w:t>Required reading:</w:t>
      </w:r>
    </w:p>
    <w:p w14:paraId="0A344892" w14:textId="5119671C" w:rsidR="008E2C2A" w:rsidRPr="00677B0B" w:rsidRDefault="00420151" w:rsidP="008E2C2A">
      <w:r w:rsidRPr="00677B0B">
        <w:t>Centre for policy on ageing: http://www.cpa.org.uk/cpa/policies_on_ageing.html</w:t>
      </w:r>
    </w:p>
    <w:p w14:paraId="3E076750" w14:textId="347A8C5A" w:rsidR="0007220F" w:rsidRPr="00677B0B" w:rsidRDefault="0007220F">
      <w:proofErr w:type="spellStart"/>
      <w:r w:rsidRPr="00677B0B">
        <w:t>Vaupel</w:t>
      </w:r>
      <w:proofErr w:type="spellEnd"/>
      <w:r w:rsidRPr="00677B0B">
        <w:t xml:space="preserve"> J.W.</w:t>
      </w:r>
      <w:r w:rsidR="0032170B" w:rsidRPr="00677B0B">
        <w:t xml:space="preserve"> (2010)</w:t>
      </w:r>
      <w:r w:rsidRPr="00677B0B">
        <w:t xml:space="preserve"> </w:t>
      </w:r>
      <w:r w:rsidRPr="00677B0B">
        <w:rPr>
          <w:i/>
        </w:rPr>
        <w:t>Nature</w:t>
      </w:r>
      <w:r w:rsidRPr="00677B0B">
        <w:t xml:space="preserve"> </w:t>
      </w:r>
      <w:r w:rsidRPr="00677B0B">
        <w:rPr>
          <w:b/>
        </w:rPr>
        <w:t>25</w:t>
      </w:r>
      <w:r w:rsidRPr="00677B0B">
        <w:t>:536-541.</w:t>
      </w:r>
    </w:p>
    <w:p w14:paraId="756C9958" w14:textId="77777777" w:rsidR="00EA1A1D" w:rsidRPr="00677B0B" w:rsidRDefault="00EA1A1D"/>
    <w:p w14:paraId="6243AD44" w14:textId="3E7CD31B" w:rsidR="00EA1A1D" w:rsidRPr="00677B0B" w:rsidRDefault="00BD6DE1" w:rsidP="00EA1A1D">
      <w:pPr>
        <w:spacing w:after="120"/>
        <w:rPr>
          <w:b/>
        </w:rPr>
      </w:pPr>
      <w:r w:rsidRPr="00677B0B">
        <w:rPr>
          <w:b/>
        </w:rPr>
        <w:t>Question</w:t>
      </w:r>
      <w:r w:rsidR="00EA1A1D" w:rsidRPr="00677B0B">
        <w:rPr>
          <w:b/>
        </w:rPr>
        <w:t xml:space="preserve"> for discussion:  </w:t>
      </w:r>
    </w:p>
    <w:p w14:paraId="2AB684C7" w14:textId="2C49D72D" w:rsidR="00EA1A1D" w:rsidRPr="00677B0B" w:rsidRDefault="00EA1A1D" w:rsidP="00EA1A1D">
      <w:pPr>
        <w:pStyle w:val="ListParagraph"/>
        <w:numPr>
          <w:ilvl w:val="0"/>
          <w:numId w:val="12"/>
        </w:numPr>
        <w:jc w:val="both"/>
      </w:pPr>
      <w:r w:rsidRPr="00677B0B">
        <w:t>You are the government minister responsible for solving the Scottish aging problem. What is your strategy and how do you plan to convince your fellow Scots?</w:t>
      </w:r>
    </w:p>
    <w:p w14:paraId="31AFDD88" w14:textId="77777777" w:rsidR="00EA1A1D" w:rsidRPr="00677B0B" w:rsidRDefault="00EA1A1D" w:rsidP="00BB6849">
      <w:pPr>
        <w:pStyle w:val="ListParagraph"/>
        <w:ind w:left="360"/>
        <w:jc w:val="both"/>
      </w:pPr>
    </w:p>
    <w:p w14:paraId="0407554D" w14:textId="77777777" w:rsidR="00662E8A" w:rsidRPr="00677B0B" w:rsidRDefault="00662E8A">
      <w:r w:rsidRPr="00677B0B">
        <w:br w:type="page"/>
      </w:r>
    </w:p>
    <w:p w14:paraId="707760DE" w14:textId="77777777" w:rsidR="00BD6DE1" w:rsidRPr="00677B0B" w:rsidRDefault="008E2C2A" w:rsidP="00BD6DE1">
      <w:r w:rsidRPr="00677B0B">
        <w:rPr>
          <w:b/>
        </w:rPr>
        <w:lastRenderedPageBreak/>
        <w:t xml:space="preserve">Week 2: </w:t>
      </w:r>
      <w:r w:rsidR="00BD6DE1" w:rsidRPr="00677B0B">
        <w:rPr>
          <w:rFonts w:cs="Arial"/>
          <w:b/>
          <w:lang w:val="en-US"/>
        </w:rPr>
        <w:t>RONS/damage theories</w:t>
      </w:r>
    </w:p>
    <w:p w14:paraId="2ECC139E" w14:textId="77777777" w:rsidR="00BD6DE1" w:rsidRPr="00677B0B" w:rsidRDefault="00BD6DE1" w:rsidP="00BD6DE1"/>
    <w:p w14:paraId="66196EAF" w14:textId="77777777" w:rsidR="00BD6DE1" w:rsidRPr="00677B0B" w:rsidRDefault="00BD6DE1" w:rsidP="00BD6DE1">
      <w:pPr>
        <w:rPr>
          <w:rFonts w:eastAsia="SimSun"/>
          <w:lang w:eastAsia="zh-CN"/>
        </w:rPr>
      </w:pPr>
      <w:r w:rsidRPr="00677B0B">
        <w:rPr>
          <w:b/>
        </w:rPr>
        <w:t>Faculty:</w:t>
      </w:r>
      <w:r w:rsidRPr="00677B0B">
        <w:t xml:space="preserve">  </w:t>
      </w:r>
      <w:r w:rsidRPr="00677B0B">
        <w:rPr>
          <w:rFonts w:eastAsia="SimSun"/>
          <w:lang w:eastAsia="zh-CN"/>
        </w:rPr>
        <w:t xml:space="preserve">Teresa </w:t>
      </w:r>
      <w:proofErr w:type="spellStart"/>
      <w:r w:rsidRPr="00677B0B">
        <w:rPr>
          <w:rFonts w:eastAsia="SimSun"/>
          <w:lang w:eastAsia="zh-CN"/>
        </w:rPr>
        <w:t>Valencak</w:t>
      </w:r>
      <w:proofErr w:type="spellEnd"/>
    </w:p>
    <w:p w14:paraId="78B82B0E" w14:textId="77777777" w:rsidR="00BD6DE1" w:rsidRPr="00677B0B" w:rsidRDefault="00BD6DE1" w:rsidP="00BD6DE1">
      <w:pPr>
        <w:rPr>
          <w:rFonts w:eastAsia="SimSun"/>
          <w:lang w:eastAsia="zh-CN"/>
        </w:rPr>
      </w:pPr>
    </w:p>
    <w:p w14:paraId="4C589F1D" w14:textId="77777777" w:rsidR="00BD6DE1" w:rsidRPr="00677B0B" w:rsidRDefault="00BD6DE1" w:rsidP="00BD6DE1">
      <w:pPr>
        <w:rPr>
          <w:rFonts w:eastAsia="SimSun"/>
          <w:lang w:eastAsia="zh-CN"/>
        </w:rPr>
      </w:pPr>
      <w:r w:rsidRPr="00677B0B">
        <w:rPr>
          <w:rFonts w:eastAsia="SimSun"/>
          <w:b/>
          <w:lang w:eastAsia="zh-CN"/>
        </w:rPr>
        <w:t xml:space="preserve">Summary </w:t>
      </w:r>
      <w:r w:rsidRPr="00677B0B">
        <w:rPr>
          <w:rFonts w:eastAsia="SimSun"/>
          <w:lang w:eastAsia="zh-CN"/>
        </w:rPr>
        <w:t xml:space="preserve">In the 1920s it was observed that organisms with high rates of metabolism age faster than those with slow metabolism. This ‘rate of living’ idea was the first real theory of ageing, but it had no mechanism. In the 1950s it was shown that oxidative metabolism produces oxygen free-radicals as an incidental by product and that molecules formed from these radicals (called Radical oxygen species) can damage macromolecules like proteins, lipids and DNA. Organisms have a wide array of protective mechanisms to defend against radical oxygen species but some ROS always evade these protective defences and hence damage accumulates contributing to ageing related dysfunction and ultimately death. Twenty years ago this was the dominant theory of ageing. However, evidence contrary to the main idea has gradually accumulated, such that the idea that ROS underpin ageing is now not widely held by gerontologists. This evidence includes the fact that knocking out many of the key protective enzymes, or providing animals with antioxidant supplements has only minimal impacts on lifespan. </w:t>
      </w:r>
    </w:p>
    <w:p w14:paraId="7EDCEC14" w14:textId="77777777" w:rsidR="00BD6DE1" w:rsidRPr="00677B0B" w:rsidRDefault="00BD6DE1" w:rsidP="00BD6DE1">
      <w:pPr>
        <w:rPr>
          <w:rFonts w:eastAsia="SimSun"/>
          <w:lang w:eastAsia="zh-CN"/>
        </w:rPr>
      </w:pPr>
    </w:p>
    <w:p w14:paraId="7C59C594" w14:textId="77777777" w:rsidR="00BD6DE1" w:rsidRPr="00677B0B" w:rsidRDefault="00BD6DE1" w:rsidP="00BD6DE1">
      <w:pPr>
        <w:rPr>
          <w:rFonts w:eastAsia="SimSun"/>
          <w:b/>
          <w:lang w:eastAsia="zh-CN"/>
        </w:rPr>
      </w:pPr>
      <w:r w:rsidRPr="00677B0B">
        <w:rPr>
          <w:b/>
        </w:rPr>
        <w:t>Required reading:</w:t>
      </w:r>
    </w:p>
    <w:p w14:paraId="1AFDCAF6" w14:textId="77777777" w:rsidR="00BD6DE1" w:rsidRPr="00677B0B" w:rsidRDefault="00BD6DE1" w:rsidP="00BD6DE1">
      <w:pPr>
        <w:rPr>
          <w:rFonts w:eastAsia="SimSun" w:cs="Arial"/>
          <w:color w:val="000000"/>
          <w:shd w:val="clear" w:color="auto" w:fill="FFFFFF"/>
          <w:lang w:eastAsia="zh-CN"/>
        </w:rPr>
      </w:pPr>
    </w:p>
    <w:p w14:paraId="155FED27" w14:textId="77777777" w:rsidR="00BD6DE1" w:rsidRPr="00677B0B" w:rsidRDefault="00BD6DE1" w:rsidP="00BD6DE1">
      <w:pPr>
        <w:rPr>
          <w:rFonts w:eastAsia="SimSun" w:cs="Arial"/>
          <w:color w:val="000000"/>
          <w:shd w:val="clear" w:color="auto" w:fill="FFFFFF"/>
          <w:lang w:eastAsia="zh-CN"/>
        </w:rPr>
      </w:pPr>
      <w:r w:rsidRPr="00677B0B">
        <w:rPr>
          <w:rFonts w:eastAsia="SimSun" w:cs="Arial"/>
          <w:color w:val="000000"/>
          <w:shd w:val="clear" w:color="auto" w:fill="FFFFFF"/>
          <w:lang w:eastAsia="zh-CN"/>
        </w:rPr>
        <w:t xml:space="preserve">Beckman, KB and Ames BN (1998) </w:t>
      </w:r>
      <w:proofErr w:type="gramStart"/>
      <w:r w:rsidRPr="00677B0B">
        <w:rPr>
          <w:rFonts w:eastAsia="SimSun" w:cs="Arial"/>
          <w:color w:val="000000"/>
          <w:shd w:val="clear" w:color="auto" w:fill="FFFFFF"/>
          <w:lang w:eastAsia="zh-CN"/>
        </w:rPr>
        <w:t>The</w:t>
      </w:r>
      <w:proofErr w:type="gramEnd"/>
      <w:r w:rsidRPr="00677B0B">
        <w:rPr>
          <w:rFonts w:eastAsia="SimSun" w:cs="Arial"/>
          <w:color w:val="000000"/>
          <w:shd w:val="clear" w:color="auto" w:fill="FFFFFF"/>
          <w:lang w:eastAsia="zh-CN"/>
        </w:rPr>
        <w:t xml:space="preserve"> free-radical theory of ageing matures. Physiological reviews 78: 548-571</w:t>
      </w:r>
    </w:p>
    <w:p w14:paraId="1C19A3F9" w14:textId="77777777" w:rsidR="00BD6DE1" w:rsidRPr="00677B0B" w:rsidRDefault="00BD6DE1" w:rsidP="00BD6DE1">
      <w:pPr>
        <w:rPr>
          <w:rFonts w:eastAsia="SimSun" w:cs="Arial"/>
          <w:color w:val="000000"/>
          <w:shd w:val="clear" w:color="auto" w:fill="FFFFFF"/>
          <w:lang w:eastAsia="zh-CN"/>
        </w:rPr>
      </w:pPr>
    </w:p>
    <w:p w14:paraId="1EB440C8" w14:textId="77777777" w:rsidR="00BD6DE1" w:rsidRPr="00677B0B" w:rsidRDefault="00BD6DE1" w:rsidP="00BD6DE1">
      <w:pPr>
        <w:rPr>
          <w:rFonts w:eastAsia="SimSun"/>
          <w:b/>
          <w:lang w:eastAsia="zh-CN"/>
        </w:rPr>
      </w:pPr>
      <w:proofErr w:type="spellStart"/>
      <w:r w:rsidRPr="00677B0B">
        <w:rPr>
          <w:rStyle w:val="reference-text"/>
          <w:rFonts w:cs="Arial"/>
          <w:color w:val="000000"/>
          <w:shd w:val="clear" w:color="auto" w:fill="FFFFFF"/>
        </w:rPr>
        <w:t>Speakman</w:t>
      </w:r>
      <w:proofErr w:type="spellEnd"/>
      <w:r w:rsidRPr="00677B0B">
        <w:rPr>
          <w:rStyle w:val="reference-text"/>
          <w:rFonts w:cs="Arial"/>
          <w:color w:val="000000"/>
          <w:shd w:val="clear" w:color="auto" w:fill="FFFFFF"/>
        </w:rPr>
        <w:t xml:space="preserve"> JR, Selman C. </w:t>
      </w:r>
      <w:r w:rsidRPr="00677B0B">
        <w:rPr>
          <w:rStyle w:val="reference-text"/>
          <w:rFonts w:eastAsia="SimSun" w:cs="Arial"/>
          <w:color w:val="000000"/>
          <w:shd w:val="clear" w:color="auto" w:fill="FFFFFF"/>
          <w:lang w:eastAsia="zh-CN"/>
        </w:rPr>
        <w:t xml:space="preserve">(2011) </w:t>
      </w:r>
      <w:proofErr w:type="gramStart"/>
      <w:r w:rsidRPr="00677B0B">
        <w:rPr>
          <w:rStyle w:val="reference-text"/>
          <w:rFonts w:cs="Arial"/>
          <w:color w:val="000000"/>
          <w:shd w:val="clear" w:color="auto" w:fill="FFFFFF"/>
        </w:rPr>
        <w:t>The</w:t>
      </w:r>
      <w:proofErr w:type="gramEnd"/>
      <w:r w:rsidRPr="00677B0B">
        <w:rPr>
          <w:rStyle w:val="reference-text"/>
          <w:rFonts w:cs="Arial"/>
          <w:color w:val="000000"/>
          <w:shd w:val="clear" w:color="auto" w:fill="FFFFFF"/>
        </w:rPr>
        <w:t xml:space="preserve"> free-radical damage theory: Accumulating evidence against a simple link of oxidative stress to ageing and lifespan"</w:t>
      </w:r>
      <w:r w:rsidRPr="00677B0B">
        <w:rPr>
          <w:rStyle w:val="apple-converted-space"/>
          <w:rFonts w:cs="Arial"/>
          <w:color w:val="000000"/>
          <w:shd w:val="clear" w:color="auto" w:fill="FFFFFF"/>
        </w:rPr>
        <w:t> </w:t>
      </w:r>
      <w:proofErr w:type="spellStart"/>
      <w:r w:rsidRPr="00677B0B">
        <w:rPr>
          <w:rStyle w:val="reference-text"/>
          <w:rFonts w:cs="Arial"/>
          <w:i/>
          <w:iCs/>
          <w:color w:val="000000"/>
          <w:shd w:val="clear" w:color="auto" w:fill="FFFFFF"/>
        </w:rPr>
        <w:t>BioEssays</w:t>
      </w:r>
      <w:proofErr w:type="spellEnd"/>
      <w:r w:rsidRPr="00677B0B">
        <w:rPr>
          <w:rStyle w:val="apple-converted-space"/>
          <w:rFonts w:cs="Arial"/>
          <w:color w:val="000000"/>
          <w:shd w:val="clear" w:color="auto" w:fill="FFFFFF"/>
        </w:rPr>
        <w:t> </w:t>
      </w:r>
      <w:r w:rsidRPr="00677B0B">
        <w:rPr>
          <w:rStyle w:val="reference-text"/>
          <w:rFonts w:cs="Arial"/>
          <w:color w:val="000000"/>
          <w:shd w:val="clear" w:color="auto" w:fill="FFFFFF"/>
        </w:rPr>
        <w:t>33</w:t>
      </w:r>
      <w:r w:rsidRPr="00677B0B">
        <w:rPr>
          <w:rStyle w:val="reference-text"/>
          <w:rFonts w:eastAsia="SimSun" w:cs="Arial"/>
          <w:color w:val="000000"/>
          <w:shd w:val="clear" w:color="auto" w:fill="FFFFFF"/>
          <w:lang w:eastAsia="zh-CN"/>
        </w:rPr>
        <w:t>:</w:t>
      </w:r>
      <w:r w:rsidRPr="00677B0B">
        <w:rPr>
          <w:rStyle w:val="reference-text"/>
          <w:rFonts w:cs="Arial"/>
          <w:color w:val="000000"/>
          <w:shd w:val="clear" w:color="auto" w:fill="FFFFFF"/>
        </w:rPr>
        <w:t xml:space="preserve"> 255-9.</w:t>
      </w:r>
    </w:p>
    <w:p w14:paraId="0425EA6A" w14:textId="77777777" w:rsidR="00BD6DE1" w:rsidRPr="00677B0B" w:rsidRDefault="00BD6DE1" w:rsidP="00BD6DE1">
      <w:pPr>
        <w:rPr>
          <w:rFonts w:eastAsia="SimSun"/>
          <w:b/>
          <w:lang w:eastAsia="zh-CN"/>
        </w:rPr>
      </w:pPr>
    </w:p>
    <w:p w14:paraId="3D9E8900" w14:textId="77777777" w:rsidR="00BD6DE1" w:rsidRPr="00677B0B" w:rsidRDefault="00BD6DE1" w:rsidP="00BD6DE1">
      <w:pPr>
        <w:rPr>
          <w:rFonts w:eastAsia="SimSun" w:cs="Arial"/>
          <w:color w:val="000000"/>
          <w:shd w:val="clear" w:color="auto" w:fill="FFFFFF"/>
          <w:lang w:eastAsia="zh-CN"/>
        </w:rPr>
      </w:pPr>
      <w:r w:rsidRPr="00677B0B">
        <w:rPr>
          <w:rFonts w:eastAsia="SimSun" w:cs="Arial"/>
          <w:color w:val="000000"/>
          <w:shd w:val="clear" w:color="auto" w:fill="FFFFFF"/>
          <w:lang w:eastAsia="zh-CN"/>
        </w:rPr>
        <w:t xml:space="preserve">Perez, VI, </w:t>
      </w:r>
      <w:proofErr w:type="spellStart"/>
      <w:r w:rsidRPr="00677B0B">
        <w:rPr>
          <w:rFonts w:eastAsia="SimSun" w:cs="Arial"/>
          <w:color w:val="000000"/>
          <w:shd w:val="clear" w:color="auto" w:fill="FFFFFF"/>
          <w:lang w:eastAsia="zh-CN"/>
        </w:rPr>
        <w:t>Bokov</w:t>
      </w:r>
      <w:proofErr w:type="spellEnd"/>
      <w:r w:rsidRPr="00677B0B">
        <w:rPr>
          <w:rFonts w:eastAsia="SimSun" w:cs="Arial"/>
          <w:color w:val="000000"/>
          <w:shd w:val="clear" w:color="auto" w:fill="FFFFFF"/>
          <w:lang w:eastAsia="zh-CN"/>
        </w:rPr>
        <w:t xml:space="preserve">, A, </w:t>
      </w:r>
      <w:proofErr w:type="spellStart"/>
      <w:r w:rsidRPr="00677B0B">
        <w:rPr>
          <w:rFonts w:eastAsia="SimSun" w:cs="Arial"/>
          <w:color w:val="000000"/>
          <w:shd w:val="clear" w:color="auto" w:fill="FFFFFF"/>
          <w:lang w:eastAsia="zh-CN"/>
        </w:rPr>
        <w:t>Remmen</w:t>
      </w:r>
      <w:proofErr w:type="spellEnd"/>
      <w:r w:rsidRPr="00677B0B">
        <w:rPr>
          <w:rFonts w:eastAsia="SimSun" w:cs="Arial"/>
          <w:color w:val="000000"/>
          <w:shd w:val="clear" w:color="auto" w:fill="FFFFFF"/>
          <w:lang w:eastAsia="zh-CN"/>
        </w:rPr>
        <w:t xml:space="preserve">, HV, </w:t>
      </w:r>
      <w:proofErr w:type="spellStart"/>
      <w:r w:rsidRPr="00677B0B">
        <w:rPr>
          <w:rFonts w:eastAsia="SimSun" w:cs="Arial"/>
          <w:color w:val="000000"/>
          <w:shd w:val="clear" w:color="auto" w:fill="FFFFFF"/>
          <w:lang w:eastAsia="zh-CN"/>
        </w:rPr>
        <w:t>Mele</w:t>
      </w:r>
      <w:proofErr w:type="spellEnd"/>
      <w:r w:rsidRPr="00677B0B">
        <w:rPr>
          <w:rFonts w:eastAsia="SimSun" w:cs="Arial"/>
          <w:color w:val="000000"/>
          <w:shd w:val="clear" w:color="auto" w:fill="FFFFFF"/>
          <w:lang w:eastAsia="zh-CN"/>
        </w:rPr>
        <w:t xml:space="preserve">, J., Ran, Q, </w:t>
      </w:r>
      <w:proofErr w:type="spellStart"/>
      <w:r w:rsidRPr="00677B0B">
        <w:rPr>
          <w:rFonts w:eastAsia="SimSun" w:cs="Arial"/>
          <w:color w:val="000000"/>
          <w:shd w:val="clear" w:color="auto" w:fill="FFFFFF"/>
          <w:lang w:eastAsia="zh-CN"/>
        </w:rPr>
        <w:t>Ikeno</w:t>
      </w:r>
      <w:proofErr w:type="spellEnd"/>
      <w:r w:rsidRPr="00677B0B">
        <w:rPr>
          <w:rFonts w:eastAsia="SimSun" w:cs="Arial"/>
          <w:color w:val="000000"/>
          <w:shd w:val="clear" w:color="auto" w:fill="FFFFFF"/>
          <w:lang w:eastAsia="zh-CN"/>
        </w:rPr>
        <w:t xml:space="preserve">, Y and Richardson A. (2009) </w:t>
      </w:r>
      <w:proofErr w:type="gramStart"/>
      <w:r w:rsidRPr="00677B0B">
        <w:rPr>
          <w:rFonts w:eastAsia="SimSun" w:cs="Arial"/>
          <w:color w:val="000000"/>
          <w:shd w:val="clear" w:color="auto" w:fill="FFFFFF"/>
          <w:lang w:eastAsia="zh-CN"/>
        </w:rPr>
        <w:t>Is</w:t>
      </w:r>
      <w:proofErr w:type="gramEnd"/>
      <w:r w:rsidRPr="00677B0B">
        <w:rPr>
          <w:rFonts w:eastAsia="SimSun" w:cs="Arial"/>
          <w:color w:val="000000"/>
          <w:shd w:val="clear" w:color="auto" w:fill="FFFFFF"/>
          <w:lang w:eastAsia="zh-CN"/>
        </w:rPr>
        <w:t xml:space="preserve"> the oxidative stress theory of ageing dead? </w:t>
      </w:r>
      <w:proofErr w:type="spellStart"/>
      <w:r w:rsidRPr="00677B0B">
        <w:rPr>
          <w:rFonts w:eastAsia="SimSun" w:cs="Arial"/>
          <w:color w:val="000000"/>
          <w:shd w:val="clear" w:color="auto" w:fill="FFFFFF"/>
          <w:lang w:eastAsia="zh-CN"/>
        </w:rPr>
        <w:t>Biochem</w:t>
      </w:r>
      <w:proofErr w:type="spellEnd"/>
      <w:r w:rsidRPr="00677B0B">
        <w:rPr>
          <w:rFonts w:eastAsia="SimSun" w:cs="Arial"/>
          <w:color w:val="000000"/>
          <w:shd w:val="clear" w:color="auto" w:fill="FFFFFF"/>
          <w:lang w:eastAsia="zh-CN"/>
        </w:rPr>
        <w:t xml:space="preserve"> </w:t>
      </w:r>
      <w:proofErr w:type="spellStart"/>
      <w:r w:rsidRPr="00677B0B">
        <w:rPr>
          <w:rFonts w:eastAsia="SimSun" w:cs="Arial"/>
          <w:color w:val="000000"/>
          <w:shd w:val="clear" w:color="auto" w:fill="FFFFFF"/>
          <w:lang w:eastAsia="zh-CN"/>
        </w:rPr>
        <w:t>Biophys</w:t>
      </w:r>
      <w:proofErr w:type="spellEnd"/>
      <w:r w:rsidRPr="00677B0B">
        <w:rPr>
          <w:rFonts w:eastAsia="SimSun" w:cs="Arial"/>
          <w:color w:val="000000"/>
          <w:shd w:val="clear" w:color="auto" w:fill="FFFFFF"/>
          <w:lang w:eastAsia="zh-CN"/>
        </w:rPr>
        <w:t xml:space="preserve"> </w:t>
      </w:r>
      <w:proofErr w:type="spellStart"/>
      <w:r w:rsidRPr="00677B0B">
        <w:rPr>
          <w:rFonts w:eastAsia="SimSun" w:cs="Arial"/>
          <w:color w:val="000000"/>
          <w:shd w:val="clear" w:color="auto" w:fill="FFFFFF"/>
          <w:lang w:eastAsia="zh-CN"/>
        </w:rPr>
        <w:t>Acta</w:t>
      </w:r>
      <w:proofErr w:type="spellEnd"/>
      <w:r w:rsidRPr="00677B0B">
        <w:rPr>
          <w:rFonts w:eastAsia="SimSun" w:cs="Arial"/>
          <w:color w:val="000000"/>
          <w:shd w:val="clear" w:color="auto" w:fill="FFFFFF"/>
          <w:lang w:eastAsia="zh-CN"/>
        </w:rPr>
        <w:t xml:space="preserve"> 1790: 1005-1014.</w:t>
      </w:r>
    </w:p>
    <w:p w14:paraId="05FA8A16" w14:textId="77777777" w:rsidR="00BD6DE1" w:rsidRPr="00677B0B" w:rsidRDefault="00BD6DE1" w:rsidP="00BD6DE1">
      <w:pPr>
        <w:rPr>
          <w:rFonts w:eastAsia="SimSun" w:cs="Arial"/>
          <w:color w:val="000000"/>
          <w:shd w:val="clear" w:color="auto" w:fill="FFFFFF"/>
          <w:lang w:eastAsia="zh-CN"/>
        </w:rPr>
      </w:pPr>
    </w:p>
    <w:p w14:paraId="77903399" w14:textId="77777777" w:rsidR="00BD6DE1" w:rsidRPr="00677B0B" w:rsidRDefault="00BD6DE1" w:rsidP="00BD6DE1">
      <w:pPr>
        <w:rPr>
          <w:rFonts w:eastAsia="SimSun"/>
          <w:b/>
          <w:lang w:eastAsia="zh-CN"/>
        </w:rPr>
      </w:pPr>
      <w:r w:rsidRPr="00677B0B">
        <w:rPr>
          <w:b/>
        </w:rPr>
        <w:t>Suggested additional reading:</w:t>
      </w:r>
    </w:p>
    <w:p w14:paraId="72186AF7" w14:textId="77777777" w:rsidR="00BD6DE1" w:rsidRPr="00677B0B" w:rsidRDefault="00BD6DE1" w:rsidP="00BD6DE1">
      <w:pPr>
        <w:rPr>
          <w:rFonts w:eastAsia="SimSun"/>
          <w:b/>
          <w:lang w:eastAsia="zh-CN"/>
        </w:rPr>
      </w:pPr>
    </w:p>
    <w:p w14:paraId="2DCC85A2" w14:textId="77777777" w:rsidR="00BD6DE1" w:rsidRPr="00677B0B" w:rsidRDefault="00BD6DE1" w:rsidP="00BD6DE1">
      <w:pPr>
        <w:rPr>
          <w:rFonts w:eastAsia="SimSun" w:cs="Arial"/>
          <w:color w:val="000000"/>
          <w:shd w:val="clear" w:color="auto" w:fill="FFFFFF"/>
          <w:lang w:eastAsia="zh-CN"/>
        </w:rPr>
      </w:pPr>
      <w:r w:rsidRPr="00677B0B">
        <w:rPr>
          <w:rFonts w:cs="Arial"/>
          <w:color w:val="000000"/>
          <w:shd w:val="clear" w:color="auto" w:fill="FFFFFF"/>
        </w:rPr>
        <w:t>Harman, D (1956). "Aging: a theory based on free radical and radiation chemistry".</w:t>
      </w:r>
      <w:r w:rsidRPr="00677B0B">
        <w:rPr>
          <w:rStyle w:val="apple-converted-space"/>
          <w:rFonts w:cs="Arial"/>
          <w:color w:val="000000"/>
          <w:shd w:val="clear" w:color="auto" w:fill="FFFFFF"/>
        </w:rPr>
        <w:t> </w:t>
      </w:r>
      <w:r w:rsidRPr="00677B0B">
        <w:rPr>
          <w:rFonts w:cs="Arial"/>
          <w:i/>
          <w:iCs/>
          <w:color w:val="000000"/>
          <w:shd w:val="clear" w:color="auto" w:fill="FFFFFF"/>
        </w:rPr>
        <w:t>Journal of Gerontology</w:t>
      </w:r>
      <w:r w:rsidRPr="00677B0B">
        <w:rPr>
          <w:rStyle w:val="apple-converted-space"/>
          <w:rFonts w:cs="Arial"/>
          <w:color w:val="000000"/>
          <w:shd w:val="clear" w:color="auto" w:fill="FFFFFF"/>
        </w:rPr>
        <w:t> </w:t>
      </w:r>
      <w:r w:rsidRPr="00677B0B">
        <w:rPr>
          <w:rFonts w:cs="Arial"/>
          <w:b/>
          <w:bCs/>
          <w:color w:val="000000"/>
          <w:shd w:val="clear" w:color="auto" w:fill="FFFFFF"/>
        </w:rPr>
        <w:t>11</w:t>
      </w:r>
      <w:r w:rsidRPr="00677B0B">
        <w:rPr>
          <w:rStyle w:val="apple-converted-space"/>
          <w:rFonts w:cs="Arial"/>
          <w:color w:val="000000"/>
          <w:shd w:val="clear" w:color="auto" w:fill="FFFFFF"/>
        </w:rPr>
        <w:t> </w:t>
      </w:r>
      <w:r w:rsidRPr="00677B0B">
        <w:rPr>
          <w:rFonts w:cs="Arial"/>
          <w:color w:val="000000"/>
          <w:shd w:val="clear" w:color="auto" w:fill="FFFFFF"/>
        </w:rPr>
        <w:t>(3): 298–300.</w:t>
      </w:r>
    </w:p>
    <w:p w14:paraId="1A2F7417" w14:textId="77777777" w:rsidR="00BD6DE1" w:rsidRPr="00677B0B" w:rsidRDefault="00BD6DE1" w:rsidP="00BD6DE1">
      <w:pPr>
        <w:rPr>
          <w:rFonts w:eastAsia="SimSun" w:cs="Arial"/>
          <w:color w:val="000000"/>
          <w:shd w:val="clear" w:color="auto" w:fill="FFFFFF"/>
          <w:lang w:eastAsia="zh-CN"/>
        </w:rPr>
      </w:pPr>
    </w:p>
    <w:p w14:paraId="298560D6" w14:textId="77777777" w:rsidR="00BD6DE1" w:rsidRPr="00677B0B" w:rsidRDefault="00BD6DE1" w:rsidP="00BD6DE1">
      <w:pPr>
        <w:rPr>
          <w:rFonts w:eastAsia="SimSun" w:cs="Arial"/>
          <w:color w:val="000000"/>
          <w:shd w:val="clear" w:color="auto" w:fill="FFFFFF"/>
          <w:lang w:eastAsia="zh-CN"/>
        </w:rPr>
      </w:pPr>
      <w:proofErr w:type="gramStart"/>
      <w:r w:rsidRPr="00677B0B">
        <w:rPr>
          <w:rFonts w:cs="Arial"/>
          <w:color w:val="000000"/>
          <w:shd w:val="clear" w:color="auto" w:fill="FFFFFF"/>
        </w:rPr>
        <w:t>Miller ER 3rd, Pastor-</w:t>
      </w:r>
      <w:proofErr w:type="spellStart"/>
      <w:r w:rsidRPr="00677B0B">
        <w:rPr>
          <w:rFonts w:cs="Arial"/>
          <w:color w:val="000000"/>
          <w:shd w:val="clear" w:color="auto" w:fill="FFFFFF"/>
        </w:rPr>
        <w:t>Barriuso</w:t>
      </w:r>
      <w:proofErr w:type="spellEnd"/>
      <w:r w:rsidRPr="00677B0B">
        <w:rPr>
          <w:rFonts w:cs="Arial"/>
          <w:color w:val="000000"/>
          <w:shd w:val="clear" w:color="auto" w:fill="FFFFFF"/>
        </w:rPr>
        <w:t xml:space="preserve"> R, </w:t>
      </w:r>
      <w:proofErr w:type="spellStart"/>
      <w:r w:rsidRPr="00677B0B">
        <w:rPr>
          <w:rFonts w:cs="Arial"/>
          <w:color w:val="000000"/>
          <w:shd w:val="clear" w:color="auto" w:fill="FFFFFF"/>
        </w:rPr>
        <w:t>Dalal</w:t>
      </w:r>
      <w:proofErr w:type="spellEnd"/>
      <w:r w:rsidRPr="00677B0B">
        <w:rPr>
          <w:rFonts w:cs="Arial"/>
          <w:color w:val="000000"/>
          <w:shd w:val="clear" w:color="auto" w:fill="FFFFFF"/>
        </w:rPr>
        <w:t xml:space="preserve"> D, </w:t>
      </w:r>
      <w:proofErr w:type="spellStart"/>
      <w:r w:rsidRPr="00677B0B">
        <w:rPr>
          <w:rFonts w:cs="Arial"/>
          <w:color w:val="000000"/>
          <w:shd w:val="clear" w:color="auto" w:fill="FFFFFF"/>
        </w:rPr>
        <w:t>Riemersma</w:t>
      </w:r>
      <w:proofErr w:type="spellEnd"/>
      <w:r w:rsidRPr="00677B0B">
        <w:rPr>
          <w:rFonts w:cs="Arial"/>
          <w:color w:val="000000"/>
          <w:shd w:val="clear" w:color="auto" w:fill="FFFFFF"/>
        </w:rPr>
        <w:t xml:space="preserve"> RA, </w:t>
      </w:r>
      <w:proofErr w:type="spellStart"/>
      <w:r w:rsidRPr="00677B0B">
        <w:rPr>
          <w:rFonts w:cs="Arial"/>
          <w:color w:val="000000"/>
          <w:shd w:val="clear" w:color="auto" w:fill="FFFFFF"/>
        </w:rPr>
        <w:t>Appel</w:t>
      </w:r>
      <w:proofErr w:type="spellEnd"/>
      <w:r w:rsidRPr="00677B0B">
        <w:rPr>
          <w:rFonts w:cs="Arial"/>
          <w:color w:val="000000"/>
          <w:shd w:val="clear" w:color="auto" w:fill="FFFFFF"/>
        </w:rPr>
        <w:t xml:space="preserve"> LG, </w:t>
      </w:r>
      <w:proofErr w:type="spellStart"/>
      <w:r w:rsidRPr="00677B0B">
        <w:rPr>
          <w:rFonts w:cs="Arial"/>
          <w:color w:val="000000"/>
          <w:shd w:val="clear" w:color="auto" w:fill="FFFFFF"/>
        </w:rPr>
        <w:t>Guallar</w:t>
      </w:r>
      <w:proofErr w:type="spellEnd"/>
      <w:r w:rsidRPr="00677B0B">
        <w:rPr>
          <w:rFonts w:cs="Arial"/>
          <w:color w:val="000000"/>
          <w:shd w:val="clear" w:color="auto" w:fill="FFFFFF"/>
        </w:rPr>
        <w:t xml:space="preserve"> E. (2005).</w:t>
      </w:r>
      <w:proofErr w:type="gramEnd"/>
      <w:r w:rsidRPr="00677B0B">
        <w:rPr>
          <w:rStyle w:val="apple-converted-space"/>
          <w:rFonts w:cs="Arial"/>
          <w:color w:val="000000"/>
          <w:shd w:val="clear" w:color="auto" w:fill="FFFFFF"/>
        </w:rPr>
        <w:t> </w:t>
      </w:r>
      <w:r w:rsidRPr="00677B0B">
        <w:rPr>
          <w:rFonts w:cs="Arial"/>
          <w:shd w:val="clear" w:color="auto" w:fill="FFFFFF"/>
        </w:rPr>
        <w:t>"Meta-analysis: High-dosage vitamin E supplementation may increase all-cause mortality"</w:t>
      </w:r>
      <w:r w:rsidRPr="00677B0B">
        <w:rPr>
          <w:rFonts w:cs="Arial"/>
          <w:color w:val="000000"/>
          <w:shd w:val="clear" w:color="auto" w:fill="FFFFFF"/>
        </w:rPr>
        <w:t>.</w:t>
      </w:r>
      <w:r w:rsidRPr="00677B0B">
        <w:rPr>
          <w:rStyle w:val="apple-converted-space"/>
          <w:rFonts w:cs="Arial"/>
          <w:color w:val="000000"/>
          <w:shd w:val="clear" w:color="auto" w:fill="FFFFFF"/>
        </w:rPr>
        <w:t> </w:t>
      </w:r>
      <w:r w:rsidRPr="00677B0B">
        <w:rPr>
          <w:rFonts w:cs="Arial"/>
          <w:i/>
          <w:iCs/>
          <w:color w:val="000000"/>
          <w:shd w:val="clear" w:color="auto" w:fill="FFFFFF"/>
        </w:rPr>
        <w:t>Annals of Internal Medicine</w:t>
      </w:r>
      <w:r w:rsidRPr="00677B0B">
        <w:rPr>
          <w:rStyle w:val="apple-converted-space"/>
          <w:rFonts w:cs="Arial"/>
          <w:color w:val="000000"/>
          <w:shd w:val="clear" w:color="auto" w:fill="FFFFFF"/>
        </w:rPr>
        <w:t> </w:t>
      </w:r>
      <w:r w:rsidRPr="00677B0B">
        <w:rPr>
          <w:rFonts w:cs="Arial"/>
          <w:b/>
          <w:bCs/>
          <w:color w:val="000000"/>
          <w:shd w:val="clear" w:color="auto" w:fill="FFFFFF"/>
        </w:rPr>
        <w:t>142</w:t>
      </w:r>
      <w:r w:rsidRPr="00677B0B">
        <w:rPr>
          <w:rStyle w:val="apple-converted-space"/>
          <w:rFonts w:cs="Arial"/>
          <w:color w:val="000000"/>
          <w:shd w:val="clear" w:color="auto" w:fill="FFFFFF"/>
        </w:rPr>
        <w:t> </w:t>
      </w:r>
      <w:r w:rsidRPr="00677B0B">
        <w:rPr>
          <w:rFonts w:cs="Arial"/>
          <w:color w:val="000000"/>
          <w:shd w:val="clear" w:color="auto" w:fill="FFFFFF"/>
        </w:rPr>
        <w:t>(1): 37–46</w:t>
      </w:r>
    </w:p>
    <w:p w14:paraId="7CE0BA58" w14:textId="77777777" w:rsidR="00BD6DE1" w:rsidRPr="00677B0B" w:rsidRDefault="00BD6DE1" w:rsidP="00BD6DE1">
      <w:pPr>
        <w:rPr>
          <w:rFonts w:eastAsia="SimSun" w:cs="Arial"/>
          <w:color w:val="000000"/>
          <w:shd w:val="clear" w:color="auto" w:fill="FFFFFF"/>
          <w:lang w:eastAsia="zh-CN"/>
        </w:rPr>
      </w:pPr>
    </w:p>
    <w:p w14:paraId="5459C28B" w14:textId="77777777" w:rsidR="00BD6DE1" w:rsidRPr="00677B0B" w:rsidRDefault="00BD6DE1" w:rsidP="00BD6DE1">
      <w:pPr>
        <w:rPr>
          <w:rFonts w:eastAsia="SimSun" w:cs="Arial"/>
          <w:color w:val="000000"/>
          <w:shd w:val="clear" w:color="auto" w:fill="FFFFFF"/>
          <w:lang w:eastAsia="zh-CN"/>
        </w:rPr>
      </w:pPr>
      <w:r w:rsidRPr="00677B0B">
        <w:rPr>
          <w:rFonts w:cs="Arial"/>
          <w:color w:val="000000"/>
          <w:shd w:val="clear" w:color="auto" w:fill="FFFFFF"/>
        </w:rPr>
        <w:t xml:space="preserve">Jang YC, </w:t>
      </w:r>
      <w:proofErr w:type="spellStart"/>
      <w:r w:rsidRPr="00677B0B">
        <w:rPr>
          <w:rFonts w:cs="Arial"/>
          <w:color w:val="000000"/>
          <w:shd w:val="clear" w:color="auto" w:fill="FFFFFF"/>
        </w:rPr>
        <w:t>Remmen</w:t>
      </w:r>
      <w:proofErr w:type="spellEnd"/>
      <w:r w:rsidRPr="00677B0B">
        <w:rPr>
          <w:rFonts w:cs="Arial"/>
          <w:color w:val="000000"/>
          <w:shd w:val="clear" w:color="auto" w:fill="FFFFFF"/>
        </w:rPr>
        <w:t xml:space="preserve"> HV. The mitochondrial theory of aging: Insight from transgenic and knockout mouse models. </w:t>
      </w:r>
      <w:proofErr w:type="gramStart"/>
      <w:r w:rsidRPr="00677B0B">
        <w:rPr>
          <w:rFonts w:cs="Arial"/>
          <w:color w:val="000000"/>
          <w:shd w:val="clear" w:color="auto" w:fill="FFFFFF"/>
        </w:rPr>
        <w:t>Experimental Gerontology.</w:t>
      </w:r>
      <w:proofErr w:type="gramEnd"/>
      <w:r w:rsidRPr="00677B0B">
        <w:rPr>
          <w:rFonts w:cs="Arial"/>
          <w:color w:val="000000"/>
          <w:shd w:val="clear" w:color="auto" w:fill="FFFFFF"/>
        </w:rPr>
        <w:t xml:space="preserve"> 2009</w:t>
      </w:r>
      <w:proofErr w:type="gramStart"/>
      <w:r w:rsidRPr="00677B0B">
        <w:rPr>
          <w:rFonts w:cs="Arial"/>
          <w:color w:val="000000"/>
          <w:shd w:val="clear" w:color="auto" w:fill="FFFFFF"/>
        </w:rPr>
        <w:t>;44</w:t>
      </w:r>
      <w:proofErr w:type="gramEnd"/>
      <w:r w:rsidRPr="00677B0B">
        <w:rPr>
          <w:rFonts w:cs="Arial"/>
          <w:color w:val="000000"/>
          <w:shd w:val="clear" w:color="auto" w:fill="FFFFFF"/>
        </w:rPr>
        <w:t>(4) 256-60.</w:t>
      </w:r>
    </w:p>
    <w:p w14:paraId="12894303" w14:textId="77777777" w:rsidR="00BD6DE1" w:rsidRPr="00677B0B" w:rsidRDefault="00BD6DE1" w:rsidP="00BD6DE1">
      <w:pPr>
        <w:rPr>
          <w:rFonts w:eastAsia="SimSun"/>
          <w:b/>
          <w:lang w:eastAsia="zh-CN"/>
        </w:rPr>
      </w:pPr>
    </w:p>
    <w:p w14:paraId="36DC8EE0" w14:textId="77777777" w:rsidR="00BD6DE1" w:rsidRPr="00677B0B" w:rsidRDefault="00BD6DE1" w:rsidP="00BD6DE1">
      <w:pPr>
        <w:spacing w:after="120"/>
        <w:rPr>
          <w:rFonts w:eastAsia="SimSun"/>
          <w:b/>
          <w:lang w:eastAsia="zh-CN"/>
        </w:rPr>
      </w:pPr>
      <w:r w:rsidRPr="00677B0B">
        <w:rPr>
          <w:b/>
        </w:rPr>
        <w:t xml:space="preserve">Questions for discussion:  </w:t>
      </w:r>
    </w:p>
    <w:p w14:paraId="4661F779" w14:textId="77777777" w:rsidR="00BD6DE1" w:rsidRPr="00677B0B" w:rsidRDefault="00BD6DE1" w:rsidP="00BD6DE1">
      <w:pPr>
        <w:pStyle w:val="ListParagraph"/>
        <w:numPr>
          <w:ilvl w:val="0"/>
          <w:numId w:val="21"/>
        </w:numPr>
        <w:spacing w:after="120"/>
        <w:rPr>
          <w:rFonts w:eastAsia="SimSun"/>
          <w:lang w:eastAsia="zh-CN"/>
        </w:rPr>
      </w:pPr>
      <w:r w:rsidRPr="00677B0B">
        <w:rPr>
          <w:rFonts w:eastAsia="SimSun"/>
          <w:lang w:eastAsia="zh-CN"/>
        </w:rPr>
        <w:t>What is the evidence for and against the ROS/Damage theory</w:t>
      </w:r>
    </w:p>
    <w:p w14:paraId="375FBD77" w14:textId="77777777" w:rsidR="00BD6DE1" w:rsidRPr="00677B0B" w:rsidRDefault="00BD6DE1" w:rsidP="00BD6DE1">
      <w:pPr>
        <w:pStyle w:val="ListParagraph"/>
        <w:spacing w:after="120"/>
        <w:ind w:left="360"/>
        <w:rPr>
          <w:rFonts w:eastAsia="SimSun"/>
          <w:lang w:eastAsia="zh-CN"/>
        </w:rPr>
      </w:pPr>
    </w:p>
    <w:p w14:paraId="39CA0CA7" w14:textId="77777777" w:rsidR="00CE50CB" w:rsidRPr="00677B0B" w:rsidRDefault="00BD6DE1" w:rsidP="00BD6DE1">
      <w:pPr>
        <w:pStyle w:val="ListParagraph"/>
        <w:numPr>
          <w:ilvl w:val="0"/>
          <w:numId w:val="21"/>
        </w:numPr>
        <w:spacing w:after="120"/>
        <w:rPr>
          <w:rFonts w:eastAsia="SimSun"/>
          <w:lang w:eastAsia="zh-CN"/>
        </w:rPr>
      </w:pPr>
      <w:r w:rsidRPr="00677B0B">
        <w:rPr>
          <w:rFonts w:eastAsia="SimSun"/>
          <w:lang w:eastAsia="zh-CN"/>
        </w:rPr>
        <w:t>After reading the evidence where do you stand on this idea? Do you think it is well supported or not?</w:t>
      </w:r>
    </w:p>
    <w:p w14:paraId="1520BEB9" w14:textId="77777777" w:rsidR="00CE50CB" w:rsidRPr="00677B0B" w:rsidRDefault="00CE50CB" w:rsidP="00CE50CB">
      <w:pPr>
        <w:pStyle w:val="ListParagraph"/>
        <w:rPr>
          <w:rFonts w:eastAsia="SimSun"/>
          <w:lang w:eastAsia="zh-CN"/>
        </w:rPr>
      </w:pPr>
    </w:p>
    <w:p w14:paraId="6B5C471B" w14:textId="17543923" w:rsidR="00BD6DE1" w:rsidRPr="00677B0B" w:rsidRDefault="00BD6DE1" w:rsidP="00BD6DE1">
      <w:pPr>
        <w:pStyle w:val="ListParagraph"/>
        <w:numPr>
          <w:ilvl w:val="0"/>
          <w:numId w:val="21"/>
        </w:numPr>
        <w:spacing w:after="120"/>
        <w:rPr>
          <w:rFonts w:eastAsia="SimSun"/>
          <w:lang w:eastAsia="zh-CN"/>
        </w:rPr>
      </w:pPr>
      <w:r w:rsidRPr="00677B0B">
        <w:rPr>
          <w:rFonts w:eastAsia="SimSun"/>
          <w:lang w:eastAsia="zh-CN"/>
        </w:rPr>
        <w:t>Do you think it is wise to take antioxidant supplements to ward off free-radical attack?</w:t>
      </w:r>
    </w:p>
    <w:p w14:paraId="05753ED5" w14:textId="77777777" w:rsidR="00BD6DE1" w:rsidRPr="00677B0B" w:rsidRDefault="00BD6DE1" w:rsidP="00BD6DE1">
      <w:pPr>
        <w:rPr>
          <w:b/>
        </w:rPr>
      </w:pPr>
    </w:p>
    <w:p w14:paraId="148CA82D" w14:textId="77777777" w:rsidR="00662E8A" w:rsidRPr="00677B0B" w:rsidRDefault="00662E8A">
      <w:r w:rsidRPr="00677B0B">
        <w:br w:type="page"/>
      </w:r>
    </w:p>
    <w:p w14:paraId="63D05CF8" w14:textId="77777777" w:rsidR="00BD6DE1" w:rsidRPr="00677B0B" w:rsidRDefault="008E2C2A" w:rsidP="00BD6DE1">
      <w:pPr>
        <w:rPr>
          <w:rFonts w:cs="Verdana"/>
        </w:rPr>
      </w:pPr>
      <w:r w:rsidRPr="00677B0B">
        <w:rPr>
          <w:b/>
        </w:rPr>
        <w:lastRenderedPageBreak/>
        <w:t xml:space="preserve">Week 3: </w:t>
      </w:r>
      <w:r w:rsidR="00BD6DE1" w:rsidRPr="00677B0B">
        <w:rPr>
          <w:rFonts w:cs="Verdana"/>
          <w:b/>
          <w:bCs/>
          <w:lang w:val="en-US"/>
        </w:rPr>
        <w:t>Evolutionary theory of ageing</w:t>
      </w:r>
      <w:r w:rsidR="00BD6DE1" w:rsidRPr="00677B0B">
        <w:rPr>
          <w:rFonts w:cs="Verdana"/>
          <w:lang w:val="en-US"/>
        </w:rPr>
        <w:t xml:space="preserve"> </w:t>
      </w:r>
    </w:p>
    <w:p w14:paraId="4B8B7B06" w14:textId="77777777" w:rsidR="00BD6DE1" w:rsidRPr="00677B0B" w:rsidRDefault="00BD6DE1" w:rsidP="00BD6DE1">
      <w:pPr>
        <w:rPr>
          <w:rFonts w:cs="Verdana"/>
        </w:rPr>
      </w:pPr>
    </w:p>
    <w:p w14:paraId="40FB625B" w14:textId="77777777" w:rsidR="00BD6DE1" w:rsidRPr="00677B0B" w:rsidRDefault="00BD6DE1" w:rsidP="00BD6DE1">
      <w:pPr>
        <w:rPr>
          <w:rFonts w:cs="Verdana"/>
        </w:rPr>
      </w:pPr>
      <w:r w:rsidRPr="00677B0B">
        <w:rPr>
          <w:rFonts w:cs="Verdana"/>
          <w:b/>
          <w:bCs/>
        </w:rPr>
        <w:t>Faculty:</w:t>
      </w:r>
      <w:r w:rsidRPr="00677B0B">
        <w:rPr>
          <w:rFonts w:cs="Verdana"/>
        </w:rPr>
        <w:t xml:space="preserve">  </w:t>
      </w:r>
      <w:r w:rsidRPr="00677B0B">
        <w:rPr>
          <w:rFonts w:cs="Verdana"/>
          <w:lang w:val="en-US"/>
        </w:rPr>
        <w:t xml:space="preserve">Dan </w:t>
      </w:r>
      <w:proofErr w:type="spellStart"/>
      <w:r w:rsidRPr="00677B0B">
        <w:rPr>
          <w:rFonts w:cs="Verdana"/>
          <w:lang w:val="en-US"/>
        </w:rPr>
        <w:t>Nussey</w:t>
      </w:r>
      <w:proofErr w:type="spellEnd"/>
    </w:p>
    <w:p w14:paraId="06F91A59" w14:textId="77777777" w:rsidR="00BD6DE1" w:rsidRPr="00677B0B" w:rsidRDefault="00BD6DE1" w:rsidP="00BD6DE1">
      <w:pPr>
        <w:rPr>
          <w:rFonts w:cs="Verdana"/>
        </w:rPr>
      </w:pPr>
    </w:p>
    <w:p w14:paraId="1D748148" w14:textId="77777777" w:rsidR="00BD6DE1" w:rsidRPr="00677B0B" w:rsidRDefault="00BD6DE1" w:rsidP="00BD6DE1">
      <w:pPr>
        <w:rPr>
          <w:rFonts w:cs="Verdana"/>
        </w:rPr>
      </w:pPr>
      <w:r w:rsidRPr="00677B0B">
        <w:rPr>
          <w:rFonts w:cs="Verdana"/>
          <w:b/>
          <w:bCs/>
        </w:rPr>
        <w:t>Summary:</w:t>
      </w:r>
      <w:r w:rsidRPr="00677B0B">
        <w:rPr>
          <w:rFonts w:cs="Verdana"/>
        </w:rPr>
        <w:t xml:space="preserve"> Ageing is usually defined as a progressive decline in function with increasing age that results in increased risk of mortality and decreased reproduction. Given that such a process is clearly bad for an individual’s Darwinian fitness (i.e. the total number of offspring it produces during its life)</w:t>
      </w:r>
      <w:proofErr w:type="gramStart"/>
      <w:r w:rsidRPr="00677B0B">
        <w:rPr>
          <w:rFonts w:cs="Verdana"/>
        </w:rPr>
        <w:t>,</w:t>
      </w:r>
      <w:proofErr w:type="gramEnd"/>
      <w:r w:rsidRPr="00677B0B">
        <w:rPr>
          <w:rFonts w:cs="Verdana"/>
        </w:rPr>
        <w:t xml:space="preserve"> the existence of ageing initially posed something of a paradox to evolutionary biologists. The aim of this module is to introduce the major evolutionary theories of ageing that resolved the apparent evolutionary paradox of ageing, highlight the differences and similarities between them, and discuss their usefulness in providing a framework to understand the mechanisms underlying the ageing process.</w:t>
      </w:r>
    </w:p>
    <w:p w14:paraId="19905C6F" w14:textId="77777777" w:rsidR="00BD6DE1" w:rsidRPr="00677B0B" w:rsidRDefault="00BD6DE1" w:rsidP="00BD6DE1">
      <w:pPr>
        <w:rPr>
          <w:rFonts w:cs="Verdana"/>
        </w:rPr>
      </w:pPr>
    </w:p>
    <w:p w14:paraId="5236C76B" w14:textId="77777777" w:rsidR="00BD6DE1" w:rsidRPr="00677B0B" w:rsidRDefault="00BD6DE1" w:rsidP="00BD6DE1">
      <w:pPr>
        <w:rPr>
          <w:rFonts w:cs="Verdana"/>
          <w:b/>
          <w:bCs/>
        </w:rPr>
      </w:pPr>
      <w:r w:rsidRPr="00677B0B">
        <w:rPr>
          <w:rFonts w:cs="Verdana"/>
          <w:b/>
          <w:bCs/>
        </w:rPr>
        <w:t>Required reading:</w:t>
      </w:r>
    </w:p>
    <w:p w14:paraId="1A8D3D73" w14:textId="77777777" w:rsidR="00BD6DE1" w:rsidRPr="00677B0B" w:rsidRDefault="00BD6DE1" w:rsidP="00BD6DE1">
      <w:pPr>
        <w:autoSpaceDE w:val="0"/>
        <w:autoSpaceDN w:val="0"/>
        <w:adjustRightInd w:val="0"/>
        <w:ind w:left="720" w:hanging="720"/>
        <w:rPr>
          <w:rFonts w:cs="Arial"/>
        </w:rPr>
      </w:pPr>
      <w:r w:rsidRPr="00677B0B">
        <w:rPr>
          <w:rFonts w:cs="Arial"/>
        </w:rPr>
        <w:t xml:space="preserve">Kirkwood, T. B. L. &amp; Rose, M. R. (1991) </w:t>
      </w:r>
      <w:r w:rsidRPr="00677B0B">
        <w:rPr>
          <w:rFonts w:cs="Arial"/>
          <w:i/>
          <w:iCs/>
        </w:rPr>
        <w:t>Philos. Trans. R. Soc. B</w:t>
      </w:r>
      <w:r w:rsidRPr="00677B0B">
        <w:rPr>
          <w:rFonts w:cs="Arial"/>
        </w:rPr>
        <w:t xml:space="preserve">, </w:t>
      </w:r>
      <w:r w:rsidRPr="00677B0B">
        <w:rPr>
          <w:rFonts w:cs="Arial"/>
          <w:b/>
          <w:bCs/>
        </w:rPr>
        <w:t>332</w:t>
      </w:r>
      <w:r w:rsidRPr="00677B0B">
        <w:rPr>
          <w:rFonts w:cs="Arial"/>
        </w:rPr>
        <w:t>: 15-24</w:t>
      </w:r>
    </w:p>
    <w:p w14:paraId="377B15A2" w14:textId="77777777" w:rsidR="00BD6DE1" w:rsidRPr="00677B0B" w:rsidRDefault="00BD6DE1" w:rsidP="00BD6DE1">
      <w:pPr>
        <w:autoSpaceDE w:val="0"/>
        <w:autoSpaceDN w:val="0"/>
        <w:adjustRightInd w:val="0"/>
        <w:ind w:left="720" w:hanging="720"/>
        <w:rPr>
          <w:rFonts w:cs="Arial"/>
        </w:rPr>
      </w:pPr>
      <w:r w:rsidRPr="00677B0B">
        <w:rPr>
          <w:rFonts w:cs="Arial"/>
        </w:rPr>
        <w:t xml:space="preserve">Kirkwood, T. B. L. &amp; </w:t>
      </w:r>
      <w:proofErr w:type="spellStart"/>
      <w:r w:rsidRPr="00677B0B">
        <w:rPr>
          <w:rFonts w:cs="Arial"/>
        </w:rPr>
        <w:t>Austad</w:t>
      </w:r>
      <w:proofErr w:type="spellEnd"/>
      <w:r w:rsidRPr="00677B0B">
        <w:rPr>
          <w:rFonts w:cs="Arial"/>
        </w:rPr>
        <w:t xml:space="preserve">, S. N. (2000) </w:t>
      </w:r>
      <w:r w:rsidRPr="00677B0B">
        <w:rPr>
          <w:rFonts w:cs="Arial"/>
          <w:i/>
          <w:iCs/>
        </w:rPr>
        <w:t>Nature</w:t>
      </w:r>
      <w:r w:rsidRPr="00677B0B">
        <w:rPr>
          <w:rFonts w:cs="Arial"/>
        </w:rPr>
        <w:t xml:space="preserve">, </w:t>
      </w:r>
      <w:r w:rsidRPr="00677B0B">
        <w:rPr>
          <w:rFonts w:cs="Arial"/>
          <w:b/>
          <w:bCs/>
        </w:rPr>
        <w:t>408</w:t>
      </w:r>
      <w:r w:rsidRPr="00677B0B">
        <w:rPr>
          <w:rFonts w:cs="Arial"/>
        </w:rPr>
        <w:t>: 233-238</w:t>
      </w:r>
    </w:p>
    <w:p w14:paraId="07F9ABD1" w14:textId="77777777" w:rsidR="00BD6DE1" w:rsidRPr="00677B0B" w:rsidRDefault="00BD6DE1" w:rsidP="00BD6DE1">
      <w:pPr>
        <w:autoSpaceDE w:val="0"/>
        <w:autoSpaceDN w:val="0"/>
        <w:adjustRightInd w:val="0"/>
        <w:ind w:left="720" w:hanging="720"/>
        <w:rPr>
          <w:rFonts w:cs="Arial"/>
        </w:rPr>
      </w:pPr>
      <w:r w:rsidRPr="00677B0B">
        <w:rPr>
          <w:rFonts w:cs="Arial"/>
        </w:rPr>
        <w:t xml:space="preserve">Partridge, L. &amp; Barton, N. H. (1993) </w:t>
      </w:r>
      <w:r w:rsidRPr="00677B0B">
        <w:rPr>
          <w:rFonts w:cs="Arial"/>
          <w:i/>
          <w:iCs/>
        </w:rPr>
        <w:t>Nature</w:t>
      </w:r>
      <w:r w:rsidRPr="00677B0B">
        <w:rPr>
          <w:rFonts w:cs="Arial"/>
        </w:rPr>
        <w:t xml:space="preserve">, </w:t>
      </w:r>
      <w:r w:rsidRPr="00677B0B">
        <w:rPr>
          <w:rFonts w:cs="Arial"/>
          <w:b/>
          <w:bCs/>
        </w:rPr>
        <w:t>362</w:t>
      </w:r>
      <w:r w:rsidRPr="00677B0B">
        <w:rPr>
          <w:rFonts w:cs="Arial"/>
        </w:rPr>
        <w:t>: 305-311</w:t>
      </w:r>
    </w:p>
    <w:p w14:paraId="10411ABD" w14:textId="77777777" w:rsidR="00BD6DE1" w:rsidRPr="00677B0B" w:rsidRDefault="00BD6DE1" w:rsidP="00BD6DE1">
      <w:pPr>
        <w:rPr>
          <w:rFonts w:cs="Verdana"/>
          <w:b/>
          <w:bCs/>
        </w:rPr>
      </w:pPr>
    </w:p>
    <w:p w14:paraId="2CAB85C6" w14:textId="77777777" w:rsidR="00BD6DE1" w:rsidRPr="00677B0B" w:rsidRDefault="00BD6DE1" w:rsidP="00BD6DE1">
      <w:pPr>
        <w:rPr>
          <w:rFonts w:cs="Verdana"/>
          <w:b/>
          <w:bCs/>
        </w:rPr>
      </w:pPr>
      <w:r w:rsidRPr="00677B0B">
        <w:rPr>
          <w:rFonts w:cs="Verdana"/>
          <w:b/>
          <w:bCs/>
        </w:rPr>
        <w:t>Suggested additional reading:</w:t>
      </w:r>
    </w:p>
    <w:p w14:paraId="4B37D0D9" w14:textId="77777777" w:rsidR="00BD6DE1" w:rsidRPr="00677B0B" w:rsidRDefault="00BD6DE1" w:rsidP="00BD6DE1">
      <w:pPr>
        <w:rPr>
          <w:rFonts w:cs="Verdana"/>
          <w:i/>
          <w:iCs/>
        </w:rPr>
      </w:pPr>
      <w:r w:rsidRPr="00677B0B">
        <w:rPr>
          <w:rFonts w:cs="Verdana"/>
          <w:i/>
          <w:iCs/>
        </w:rPr>
        <w:t>The original papers that defined laid down classic theory:</w:t>
      </w:r>
    </w:p>
    <w:p w14:paraId="3753FF75" w14:textId="77777777" w:rsidR="00BD6DE1" w:rsidRPr="00677B0B" w:rsidRDefault="00BD6DE1" w:rsidP="00BD6DE1">
      <w:pPr>
        <w:autoSpaceDE w:val="0"/>
        <w:autoSpaceDN w:val="0"/>
        <w:adjustRightInd w:val="0"/>
        <w:ind w:left="720" w:hanging="720"/>
        <w:rPr>
          <w:rFonts w:cs="Arial"/>
        </w:rPr>
      </w:pPr>
      <w:r w:rsidRPr="00677B0B">
        <w:rPr>
          <w:rFonts w:cs="Arial"/>
        </w:rPr>
        <w:t xml:space="preserve">Medawar, P. B. (1946) </w:t>
      </w:r>
      <w:proofErr w:type="gramStart"/>
      <w:r w:rsidRPr="00677B0B">
        <w:rPr>
          <w:rFonts w:cs="Arial"/>
          <w:i/>
          <w:iCs/>
        </w:rPr>
        <w:t>An</w:t>
      </w:r>
      <w:proofErr w:type="gramEnd"/>
      <w:r w:rsidRPr="00677B0B">
        <w:rPr>
          <w:rFonts w:cs="Arial"/>
          <w:i/>
          <w:iCs/>
        </w:rPr>
        <w:t xml:space="preserve"> Unsolved Problem of Biology. </w:t>
      </w:r>
      <w:r w:rsidRPr="00677B0B">
        <w:rPr>
          <w:rFonts w:cs="Arial"/>
        </w:rPr>
        <w:t>Lewis, London.</w:t>
      </w:r>
    </w:p>
    <w:p w14:paraId="2C7BF130" w14:textId="77777777" w:rsidR="00BD6DE1" w:rsidRPr="00677B0B" w:rsidRDefault="00BD6DE1" w:rsidP="00BD6DE1">
      <w:pPr>
        <w:autoSpaceDE w:val="0"/>
        <w:autoSpaceDN w:val="0"/>
        <w:adjustRightInd w:val="0"/>
        <w:ind w:left="720" w:hanging="720"/>
        <w:rPr>
          <w:rFonts w:cs="Arial"/>
        </w:rPr>
      </w:pPr>
      <w:r w:rsidRPr="00677B0B">
        <w:rPr>
          <w:rFonts w:cs="Arial"/>
        </w:rPr>
        <w:t xml:space="preserve">Williams, G. C. (1957) </w:t>
      </w:r>
      <w:r w:rsidRPr="00677B0B">
        <w:rPr>
          <w:rFonts w:cs="Arial"/>
          <w:i/>
          <w:iCs/>
        </w:rPr>
        <w:t>Evolution</w:t>
      </w:r>
      <w:r w:rsidRPr="00677B0B">
        <w:rPr>
          <w:rFonts w:cs="Arial"/>
        </w:rPr>
        <w:t xml:space="preserve">, </w:t>
      </w:r>
      <w:r w:rsidRPr="00677B0B">
        <w:rPr>
          <w:rFonts w:cs="Arial"/>
          <w:b/>
          <w:bCs/>
        </w:rPr>
        <w:t>11</w:t>
      </w:r>
      <w:r w:rsidRPr="00677B0B">
        <w:rPr>
          <w:rFonts w:cs="Arial"/>
        </w:rPr>
        <w:t>: 398-411</w:t>
      </w:r>
    </w:p>
    <w:p w14:paraId="29E0956E" w14:textId="77777777" w:rsidR="00BD6DE1" w:rsidRPr="00677B0B" w:rsidRDefault="00BD6DE1" w:rsidP="00BD6DE1">
      <w:pPr>
        <w:autoSpaceDE w:val="0"/>
        <w:autoSpaceDN w:val="0"/>
        <w:adjustRightInd w:val="0"/>
        <w:ind w:left="720" w:hanging="720"/>
        <w:rPr>
          <w:rFonts w:cs="Arial"/>
        </w:rPr>
      </w:pPr>
      <w:proofErr w:type="gramStart"/>
      <w:r w:rsidRPr="00677B0B">
        <w:rPr>
          <w:rFonts w:cs="Arial"/>
        </w:rPr>
        <w:t xml:space="preserve">Hamilton, W. D. (1966) </w:t>
      </w:r>
      <w:r w:rsidRPr="00677B0B">
        <w:rPr>
          <w:rFonts w:cs="Arial"/>
          <w:i/>
          <w:iCs/>
        </w:rPr>
        <w:t xml:space="preserve">J. </w:t>
      </w:r>
      <w:proofErr w:type="spellStart"/>
      <w:r w:rsidRPr="00677B0B">
        <w:rPr>
          <w:rFonts w:cs="Arial"/>
          <w:i/>
          <w:iCs/>
        </w:rPr>
        <w:t>Theor</w:t>
      </w:r>
      <w:proofErr w:type="spellEnd"/>
      <w:r w:rsidRPr="00677B0B">
        <w:rPr>
          <w:rFonts w:cs="Arial"/>
          <w:i/>
          <w:iCs/>
        </w:rPr>
        <w:t>.</w:t>
      </w:r>
      <w:proofErr w:type="gramEnd"/>
      <w:r w:rsidRPr="00677B0B">
        <w:rPr>
          <w:rFonts w:cs="Arial"/>
          <w:i/>
          <w:iCs/>
        </w:rPr>
        <w:t xml:space="preserve"> Biol.</w:t>
      </w:r>
      <w:r w:rsidRPr="00677B0B">
        <w:rPr>
          <w:rFonts w:cs="Arial"/>
        </w:rPr>
        <w:t xml:space="preserve">, </w:t>
      </w:r>
      <w:r w:rsidRPr="00677B0B">
        <w:rPr>
          <w:rFonts w:cs="Arial"/>
          <w:b/>
          <w:bCs/>
        </w:rPr>
        <w:t>12</w:t>
      </w:r>
      <w:r w:rsidRPr="00677B0B">
        <w:rPr>
          <w:rFonts w:cs="Arial"/>
        </w:rPr>
        <w:t>: 12-45</w:t>
      </w:r>
    </w:p>
    <w:p w14:paraId="27D17262" w14:textId="77777777" w:rsidR="00BD6DE1" w:rsidRPr="00677B0B" w:rsidRDefault="00BD6DE1" w:rsidP="00BD6DE1">
      <w:pPr>
        <w:autoSpaceDE w:val="0"/>
        <w:autoSpaceDN w:val="0"/>
        <w:adjustRightInd w:val="0"/>
        <w:ind w:left="720" w:hanging="720"/>
        <w:rPr>
          <w:rFonts w:cs="Arial"/>
        </w:rPr>
      </w:pPr>
      <w:r w:rsidRPr="00677B0B">
        <w:rPr>
          <w:rFonts w:cs="Arial"/>
        </w:rPr>
        <w:t xml:space="preserve">Kirkwood, T. B. L. (1977) </w:t>
      </w:r>
      <w:r w:rsidRPr="00677B0B">
        <w:rPr>
          <w:rFonts w:cs="Arial"/>
          <w:i/>
          <w:iCs/>
        </w:rPr>
        <w:t>Nature</w:t>
      </w:r>
      <w:r w:rsidRPr="00677B0B">
        <w:rPr>
          <w:rFonts w:cs="Arial"/>
        </w:rPr>
        <w:t xml:space="preserve">, </w:t>
      </w:r>
      <w:r w:rsidRPr="00677B0B">
        <w:rPr>
          <w:rFonts w:cs="Arial"/>
          <w:b/>
          <w:bCs/>
        </w:rPr>
        <w:t>270</w:t>
      </w:r>
      <w:r w:rsidRPr="00677B0B">
        <w:rPr>
          <w:rFonts w:cs="Arial"/>
        </w:rPr>
        <w:t>: 301-304</w:t>
      </w:r>
    </w:p>
    <w:p w14:paraId="291DCFC7" w14:textId="77777777" w:rsidR="00BD6DE1" w:rsidRPr="00677B0B" w:rsidRDefault="00BD6DE1" w:rsidP="00BD6DE1">
      <w:pPr>
        <w:rPr>
          <w:rFonts w:cs="Verdana"/>
        </w:rPr>
      </w:pPr>
    </w:p>
    <w:p w14:paraId="77B8C547" w14:textId="77777777" w:rsidR="00BD6DE1" w:rsidRPr="00677B0B" w:rsidRDefault="00BD6DE1" w:rsidP="00BD6DE1">
      <w:pPr>
        <w:rPr>
          <w:rFonts w:cs="Verdana"/>
          <w:i/>
          <w:iCs/>
        </w:rPr>
      </w:pPr>
      <w:r w:rsidRPr="00677B0B">
        <w:rPr>
          <w:rFonts w:cs="Verdana"/>
          <w:i/>
          <w:iCs/>
        </w:rPr>
        <w:t>An interesting review of empirical field studies:</w:t>
      </w:r>
    </w:p>
    <w:p w14:paraId="067539A5" w14:textId="77777777" w:rsidR="00BD6DE1" w:rsidRPr="00677B0B" w:rsidRDefault="00BD6DE1" w:rsidP="00BD6DE1">
      <w:pPr>
        <w:autoSpaceDE w:val="0"/>
        <w:autoSpaceDN w:val="0"/>
        <w:adjustRightInd w:val="0"/>
        <w:ind w:left="720" w:hanging="720"/>
        <w:rPr>
          <w:rFonts w:cs="Arial"/>
        </w:rPr>
      </w:pPr>
      <w:r w:rsidRPr="00677B0B">
        <w:rPr>
          <w:rFonts w:cs="Arial"/>
        </w:rPr>
        <w:t>Williams, P. D.</w:t>
      </w:r>
      <w:r w:rsidRPr="00677B0B">
        <w:rPr>
          <w:rFonts w:cs="Arial"/>
          <w:i/>
          <w:iCs/>
        </w:rPr>
        <w:t xml:space="preserve"> et al.</w:t>
      </w:r>
      <w:r w:rsidRPr="00677B0B">
        <w:rPr>
          <w:rFonts w:cs="Arial"/>
        </w:rPr>
        <w:t xml:space="preserve"> (2006) </w:t>
      </w:r>
      <w:r w:rsidRPr="00677B0B">
        <w:rPr>
          <w:rFonts w:cs="Arial"/>
          <w:i/>
          <w:iCs/>
        </w:rPr>
        <w:t xml:space="preserve">Trends Ecol. </w:t>
      </w:r>
      <w:proofErr w:type="spellStart"/>
      <w:r w:rsidRPr="00677B0B">
        <w:rPr>
          <w:rFonts w:cs="Arial"/>
          <w:i/>
          <w:iCs/>
        </w:rPr>
        <w:t>Evol</w:t>
      </w:r>
      <w:proofErr w:type="spellEnd"/>
      <w:r w:rsidRPr="00677B0B">
        <w:rPr>
          <w:rFonts w:cs="Arial"/>
          <w:i/>
          <w:iCs/>
        </w:rPr>
        <w:t>.</w:t>
      </w:r>
      <w:r w:rsidRPr="00677B0B">
        <w:rPr>
          <w:rFonts w:cs="Arial"/>
        </w:rPr>
        <w:t xml:space="preserve">, </w:t>
      </w:r>
      <w:r w:rsidRPr="00677B0B">
        <w:rPr>
          <w:rFonts w:cs="Arial"/>
          <w:b/>
          <w:bCs/>
        </w:rPr>
        <w:t>21</w:t>
      </w:r>
      <w:r w:rsidRPr="00677B0B">
        <w:rPr>
          <w:rFonts w:cs="Arial"/>
        </w:rPr>
        <w:t>: 458-463</w:t>
      </w:r>
    </w:p>
    <w:p w14:paraId="5A31245D" w14:textId="77777777" w:rsidR="00BD6DE1" w:rsidRPr="00677B0B" w:rsidRDefault="00BD6DE1" w:rsidP="00BD6DE1">
      <w:pPr>
        <w:rPr>
          <w:rFonts w:cs="Verdana"/>
        </w:rPr>
      </w:pPr>
    </w:p>
    <w:p w14:paraId="2A4CF12F" w14:textId="77777777" w:rsidR="00BD6DE1" w:rsidRPr="00677B0B" w:rsidRDefault="00BD6DE1" w:rsidP="00BD6DE1">
      <w:pPr>
        <w:spacing w:after="120"/>
        <w:rPr>
          <w:rFonts w:cs="Verdana"/>
          <w:b/>
          <w:bCs/>
        </w:rPr>
      </w:pPr>
      <w:r w:rsidRPr="00677B0B">
        <w:rPr>
          <w:rFonts w:cs="Verdana"/>
          <w:b/>
          <w:bCs/>
        </w:rPr>
        <w:t xml:space="preserve">Questions for discussion:  </w:t>
      </w:r>
    </w:p>
    <w:p w14:paraId="64CD530A" w14:textId="77777777" w:rsidR="00BD6DE1" w:rsidRPr="00677B0B" w:rsidRDefault="00BD6DE1" w:rsidP="00BD6DE1">
      <w:pPr>
        <w:pStyle w:val="ListParagraph"/>
        <w:numPr>
          <w:ilvl w:val="0"/>
          <w:numId w:val="9"/>
        </w:numPr>
        <w:spacing w:after="120"/>
        <w:contextualSpacing w:val="0"/>
        <w:rPr>
          <w:rFonts w:cs="Verdana"/>
        </w:rPr>
      </w:pPr>
      <w:r w:rsidRPr="00677B0B">
        <w:rPr>
          <w:rFonts w:cs="Verdana"/>
        </w:rPr>
        <w:t>What are the most important insights from evolutionary theory for our understanding of the ageing process and variation in it?</w:t>
      </w:r>
    </w:p>
    <w:p w14:paraId="33F7A4F7" w14:textId="77777777" w:rsidR="00BD6DE1" w:rsidRPr="00677B0B" w:rsidRDefault="00BD6DE1" w:rsidP="00BD6DE1">
      <w:pPr>
        <w:pStyle w:val="ListParagraph"/>
        <w:numPr>
          <w:ilvl w:val="0"/>
          <w:numId w:val="9"/>
        </w:numPr>
        <w:spacing w:after="120"/>
        <w:contextualSpacing w:val="0"/>
        <w:rPr>
          <w:rFonts w:cs="Verdana"/>
        </w:rPr>
      </w:pPr>
      <w:r w:rsidRPr="00677B0B">
        <w:rPr>
          <w:rFonts w:cs="Verdana"/>
        </w:rPr>
        <w:t xml:space="preserve">What are the main distinctions between mutation accumulation and antagonistic </w:t>
      </w:r>
      <w:proofErr w:type="spellStart"/>
      <w:r w:rsidRPr="00677B0B">
        <w:rPr>
          <w:rFonts w:cs="Verdana"/>
        </w:rPr>
        <w:t>pleiotropy</w:t>
      </w:r>
      <w:proofErr w:type="spellEnd"/>
      <w:r w:rsidRPr="00677B0B">
        <w:rPr>
          <w:rFonts w:cs="Verdana"/>
        </w:rPr>
        <w:t xml:space="preserve"> mechanisms of the evolution of ageing? Which is better empirically supported? Does it matter which mechanism is involved?</w:t>
      </w:r>
    </w:p>
    <w:p w14:paraId="3E8054A6" w14:textId="77777777" w:rsidR="00BD6DE1" w:rsidRPr="00677B0B" w:rsidRDefault="00BD6DE1" w:rsidP="00BD6DE1">
      <w:pPr>
        <w:pStyle w:val="ListParagraph"/>
        <w:numPr>
          <w:ilvl w:val="0"/>
          <w:numId w:val="9"/>
        </w:numPr>
        <w:spacing w:after="120"/>
        <w:contextualSpacing w:val="0"/>
        <w:rPr>
          <w:rFonts w:cs="Verdana"/>
        </w:rPr>
      </w:pPr>
      <w:r w:rsidRPr="00677B0B">
        <w:rPr>
          <w:rFonts w:cs="Verdana"/>
        </w:rPr>
        <w:t xml:space="preserve">How is disposable soma theory different from antagonistic </w:t>
      </w:r>
      <w:proofErr w:type="spellStart"/>
      <w:r w:rsidRPr="00677B0B">
        <w:rPr>
          <w:rFonts w:cs="Verdana"/>
        </w:rPr>
        <w:t>pleiotropy</w:t>
      </w:r>
      <w:proofErr w:type="spellEnd"/>
      <w:r w:rsidRPr="00677B0B">
        <w:rPr>
          <w:rFonts w:cs="Verdana"/>
        </w:rPr>
        <w:t xml:space="preserve"> explanations for the evolution of ageing?</w:t>
      </w:r>
    </w:p>
    <w:p w14:paraId="5C3C31A1" w14:textId="77777777" w:rsidR="00BD6DE1" w:rsidRPr="00677B0B" w:rsidRDefault="00BD6DE1" w:rsidP="00BD6DE1">
      <w:pPr>
        <w:pStyle w:val="ListParagraph"/>
        <w:numPr>
          <w:ilvl w:val="0"/>
          <w:numId w:val="9"/>
        </w:numPr>
        <w:spacing w:after="120"/>
        <w:contextualSpacing w:val="0"/>
        <w:rPr>
          <w:rFonts w:cs="Verdana"/>
        </w:rPr>
      </w:pPr>
      <w:r w:rsidRPr="00677B0B">
        <w:rPr>
          <w:rFonts w:cs="Verdana"/>
        </w:rPr>
        <w:t>Is an understanding of evolutionary theory important for studies of the mechanisms of ageing?</w:t>
      </w:r>
    </w:p>
    <w:p w14:paraId="2190C0E0" w14:textId="2724EF63" w:rsidR="00742125" w:rsidRPr="00677B0B" w:rsidRDefault="00742125" w:rsidP="00BD6DE1">
      <w:pPr>
        <w:rPr>
          <w:rFonts w:eastAsia="SimSun"/>
          <w:lang w:eastAsia="zh-CN"/>
        </w:rPr>
      </w:pPr>
    </w:p>
    <w:p w14:paraId="4B668296" w14:textId="1307E85F" w:rsidR="008E2C2A" w:rsidRPr="00677B0B" w:rsidRDefault="008E2C2A">
      <w:r w:rsidRPr="00677B0B">
        <w:br w:type="page"/>
      </w:r>
    </w:p>
    <w:p w14:paraId="09B34920" w14:textId="77777777" w:rsidR="00BD6DE1" w:rsidRPr="00677B0B" w:rsidRDefault="009C2ACB" w:rsidP="00BD6DE1">
      <w:pPr>
        <w:pStyle w:val="ListParagraph"/>
        <w:spacing w:after="120"/>
        <w:ind w:left="0"/>
        <w:contextualSpacing w:val="0"/>
        <w:rPr>
          <w:rFonts w:cs="Arial"/>
          <w:color w:val="000000" w:themeColor="text1"/>
          <w:lang w:val="en-US"/>
        </w:rPr>
      </w:pPr>
      <w:r w:rsidRPr="00677B0B">
        <w:rPr>
          <w:b/>
        </w:rPr>
        <w:lastRenderedPageBreak/>
        <w:t xml:space="preserve">Week 4: </w:t>
      </w:r>
      <w:r w:rsidR="00BD6DE1" w:rsidRPr="00677B0B">
        <w:rPr>
          <w:rFonts w:cs="Calibri"/>
          <w:b/>
          <w:color w:val="000000" w:themeColor="text1"/>
          <w:lang w:val="en-US"/>
        </w:rPr>
        <w:t>Impact of the fetal environment upon adult health</w:t>
      </w:r>
    </w:p>
    <w:p w14:paraId="3E090DFE" w14:textId="77777777" w:rsidR="00BD6DE1" w:rsidRPr="00677B0B" w:rsidRDefault="00BD6DE1" w:rsidP="00BD6DE1">
      <w:pPr>
        <w:rPr>
          <w:color w:val="000000" w:themeColor="text1"/>
        </w:rPr>
      </w:pPr>
    </w:p>
    <w:p w14:paraId="7C6A9A0B" w14:textId="77777777" w:rsidR="00BD6DE1" w:rsidRPr="00677B0B" w:rsidRDefault="00BD6DE1" w:rsidP="00BD6DE1">
      <w:pPr>
        <w:rPr>
          <w:rFonts w:cs="Calibri"/>
          <w:color w:val="000000" w:themeColor="text1"/>
          <w:lang w:val="en-US"/>
        </w:rPr>
      </w:pPr>
      <w:r w:rsidRPr="00677B0B">
        <w:rPr>
          <w:b/>
          <w:color w:val="000000" w:themeColor="text1"/>
        </w:rPr>
        <w:t>Faculty:</w:t>
      </w:r>
      <w:r w:rsidRPr="00677B0B">
        <w:rPr>
          <w:color w:val="000000" w:themeColor="text1"/>
        </w:rPr>
        <w:t xml:space="preserve">  </w:t>
      </w:r>
      <w:r w:rsidRPr="00677B0B">
        <w:rPr>
          <w:rFonts w:cs="Calibri"/>
          <w:color w:val="000000" w:themeColor="text1"/>
          <w:lang w:val="en-US"/>
        </w:rPr>
        <w:t xml:space="preserve">Neil </w:t>
      </w:r>
      <w:proofErr w:type="spellStart"/>
      <w:r w:rsidRPr="00677B0B">
        <w:rPr>
          <w:rFonts w:cs="Calibri"/>
          <w:color w:val="000000" w:themeColor="text1"/>
          <w:lang w:val="en-US"/>
        </w:rPr>
        <w:t>Vargesson</w:t>
      </w:r>
      <w:proofErr w:type="spellEnd"/>
    </w:p>
    <w:p w14:paraId="20A490DC" w14:textId="77777777" w:rsidR="00BD6DE1" w:rsidRPr="00677B0B" w:rsidRDefault="00BD6DE1" w:rsidP="00BD6DE1">
      <w:pPr>
        <w:rPr>
          <w:color w:val="000000" w:themeColor="text1"/>
        </w:rPr>
      </w:pPr>
    </w:p>
    <w:p w14:paraId="6455FAF2" w14:textId="77777777" w:rsidR="00BD6DE1" w:rsidRPr="00677B0B" w:rsidRDefault="00BD6DE1" w:rsidP="00BD6DE1">
      <w:pPr>
        <w:jc w:val="both"/>
        <w:rPr>
          <w:rFonts w:cs="Arial"/>
        </w:rPr>
      </w:pPr>
      <w:r w:rsidRPr="00677B0B">
        <w:rPr>
          <w:rFonts w:cs="Arial"/>
          <w:b/>
          <w:bCs/>
        </w:rPr>
        <w:t>Summary:</w:t>
      </w:r>
      <w:r w:rsidRPr="00677B0B">
        <w:rPr>
          <w:rFonts w:cs="Arial"/>
        </w:rPr>
        <w:t xml:space="preserve"> </w:t>
      </w:r>
    </w:p>
    <w:p w14:paraId="51890A80" w14:textId="77777777" w:rsidR="00BD6DE1" w:rsidRPr="00677B0B" w:rsidRDefault="00BD6DE1" w:rsidP="00BD6DE1">
      <w:pPr>
        <w:rPr>
          <w:color w:val="000000" w:themeColor="text1"/>
        </w:rPr>
      </w:pPr>
      <w:r w:rsidRPr="00677B0B">
        <w:rPr>
          <w:color w:val="000000" w:themeColor="text1"/>
        </w:rPr>
        <w:t xml:space="preserve">The Barker Hypothesis first suggested a link between maternal diet and </w:t>
      </w:r>
      <w:proofErr w:type="spellStart"/>
      <w:r w:rsidRPr="00677B0B">
        <w:rPr>
          <w:color w:val="000000" w:themeColor="text1"/>
        </w:rPr>
        <w:t>fetal</w:t>
      </w:r>
      <w:proofErr w:type="spellEnd"/>
      <w:r w:rsidRPr="00677B0B">
        <w:rPr>
          <w:color w:val="000000" w:themeColor="text1"/>
        </w:rPr>
        <w:t xml:space="preserve"> environment and the onset of adult diseases, particularly obesity and heart disease. Today, how maternal nutrition can influence child and adult health is an area of intense interest.</w:t>
      </w:r>
    </w:p>
    <w:p w14:paraId="1164C29E" w14:textId="77777777" w:rsidR="00BD6DE1" w:rsidRPr="00677B0B" w:rsidRDefault="00BD6DE1" w:rsidP="00BD6DE1">
      <w:pPr>
        <w:rPr>
          <w:color w:val="000000" w:themeColor="text1"/>
        </w:rPr>
      </w:pPr>
      <w:r w:rsidRPr="00677B0B">
        <w:rPr>
          <w:color w:val="000000" w:themeColor="text1"/>
        </w:rPr>
        <w:t xml:space="preserve">Epigenetics and DNA Methylation during </w:t>
      </w:r>
      <w:proofErr w:type="spellStart"/>
      <w:r w:rsidRPr="00677B0B">
        <w:rPr>
          <w:color w:val="000000" w:themeColor="text1"/>
        </w:rPr>
        <w:t>fetal</w:t>
      </w:r>
      <w:proofErr w:type="spellEnd"/>
      <w:r w:rsidRPr="00677B0B">
        <w:rPr>
          <w:color w:val="000000" w:themeColor="text1"/>
        </w:rPr>
        <w:t xml:space="preserve"> life have been shown to have roles in influencing adult-onset diseases. The aim of this module is to introduce research on </w:t>
      </w:r>
      <w:proofErr w:type="spellStart"/>
      <w:r w:rsidRPr="00677B0B">
        <w:rPr>
          <w:color w:val="000000" w:themeColor="text1"/>
        </w:rPr>
        <w:t>fetal</w:t>
      </w:r>
      <w:proofErr w:type="spellEnd"/>
      <w:r w:rsidRPr="00677B0B">
        <w:rPr>
          <w:color w:val="000000" w:themeColor="text1"/>
        </w:rPr>
        <w:t xml:space="preserve"> nutrition and adult health, the current debates around it and the mechanisms by which </w:t>
      </w:r>
      <w:proofErr w:type="spellStart"/>
      <w:r w:rsidRPr="00677B0B">
        <w:rPr>
          <w:color w:val="000000" w:themeColor="text1"/>
        </w:rPr>
        <w:t>fetal</w:t>
      </w:r>
      <w:proofErr w:type="spellEnd"/>
      <w:r w:rsidRPr="00677B0B">
        <w:rPr>
          <w:color w:val="000000" w:themeColor="text1"/>
        </w:rPr>
        <w:t xml:space="preserve"> nutrition and environment can influence adult health (and lifespan).</w:t>
      </w:r>
    </w:p>
    <w:p w14:paraId="618AF360" w14:textId="77777777" w:rsidR="00BD6DE1" w:rsidRPr="00677B0B" w:rsidRDefault="00BD6DE1" w:rsidP="00BD6DE1">
      <w:pPr>
        <w:rPr>
          <w:rFonts w:cs="Arial"/>
        </w:rPr>
      </w:pPr>
    </w:p>
    <w:p w14:paraId="2AA78AC2" w14:textId="77777777" w:rsidR="00BD6DE1" w:rsidRPr="00677B0B" w:rsidRDefault="00BD6DE1" w:rsidP="00BD6DE1">
      <w:pPr>
        <w:rPr>
          <w:b/>
          <w:color w:val="000000" w:themeColor="text1"/>
        </w:rPr>
      </w:pPr>
      <w:r w:rsidRPr="00677B0B">
        <w:rPr>
          <w:b/>
          <w:color w:val="000000" w:themeColor="text1"/>
        </w:rPr>
        <w:t>Required reading:</w:t>
      </w:r>
    </w:p>
    <w:p w14:paraId="788308FE" w14:textId="77777777" w:rsidR="00BD6DE1" w:rsidRPr="00677B0B" w:rsidRDefault="00BD6DE1" w:rsidP="00BD6DE1">
      <w:pPr>
        <w:rPr>
          <w:color w:val="000000" w:themeColor="text1"/>
        </w:rPr>
      </w:pPr>
      <w:proofErr w:type="gramStart"/>
      <w:r w:rsidRPr="00677B0B">
        <w:rPr>
          <w:color w:val="000000" w:themeColor="text1"/>
        </w:rPr>
        <w:t>Barker, 1995 BMJ.</w:t>
      </w:r>
      <w:proofErr w:type="gramEnd"/>
      <w:r w:rsidRPr="00677B0B">
        <w:rPr>
          <w:color w:val="000000" w:themeColor="text1"/>
        </w:rPr>
        <w:t xml:space="preserve"> 1995 Jul 15</w:t>
      </w:r>
      <w:proofErr w:type="gramStart"/>
      <w:r w:rsidRPr="00677B0B">
        <w:rPr>
          <w:color w:val="000000" w:themeColor="text1"/>
        </w:rPr>
        <w:t>;311</w:t>
      </w:r>
      <w:proofErr w:type="gramEnd"/>
      <w:r w:rsidRPr="00677B0B">
        <w:rPr>
          <w:color w:val="000000" w:themeColor="text1"/>
        </w:rPr>
        <w:t>(6998):171-4</w:t>
      </w:r>
    </w:p>
    <w:p w14:paraId="55FCF447" w14:textId="77777777" w:rsidR="00BD6DE1" w:rsidRPr="00677B0B" w:rsidRDefault="00BD6DE1" w:rsidP="00BD6DE1">
      <w:pPr>
        <w:rPr>
          <w:color w:val="000000" w:themeColor="text1"/>
        </w:rPr>
      </w:pPr>
      <w:proofErr w:type="gramStart"/>
      <w:r w:rsidRPr="00677B0B">
        <w:rPr>
          <w:color w:val="000000" w:themeColor="text1"/>
        </w:rPr>
        <w:t>Barker 1997.</w:t>
      </w:r>
      <w:proofErr w:type="gramEnd"/>
      <w:r w:rsidRPr="00677B0B">
        <w:rPr>
          <w:color w:val="000000" w:themeColor="text1"/>
        </w:rPr>
        <w:t xml:space="preserve"> </w:t>
      </w:r>
      <w:proofErr w:type="gramStart"/>
      <w:r w:rsidRPr="00677B0B">
        <w:rPr>
          <w:color w:val="000000" w:themeColor="text1"/>
        </w:rPr>
        <w:t>Nutrition.</w:t>
      </w:r>
      <w:proofErr w:type="gramEnd"/>
      <w:r w:rsidRPr="00677B0B">
        <w:rPr>
          <w:color w:val="000000" w:themeColor="text1"/>
        </w:rPr>
        <w:t xml:space="preserve"> 13: 807-13</w:t>
      </w:r>
    </w:p>
    <w:p w14:paraId="6434394F" w14:textId="77777777" w:rsidR="00BD6DE1" w:rsidRPr="00677B0B" w:rsidRDefault="00BD6DE1" w:rsidP="00BD6DE1">
      <w:pPr>
        <w:rPr>
          <w:b/>
          <w:color w:val="000000" w:themeColor="text1"/>
        </w:rPr>
      </w:pPr>
    </w:p>
    <w:p w14:paraId="42876CA8" w14:textId="77777777" w:rsidR="00BD6DE1" w:rsidRPr="00677B0B" w:rsidRDefault="00BD6DE1" w:rsidP="00BD6DE1">
      <w:pPr>
        <w:rPr>
          <w:b/>
          <w:color w:val="000000" w:themeColor="text1"/>
        </w:rPr>
      </w:pPr>
      <w:r w:rsidRPr="00677B0B">
        <w:rPr>
          <w:b/>
          <w:color w:val="000000" w:themeColor="text1"/>
        </w:rPr>
        <w:t>Suggested additional reading:</w:t>
      </w:r>
    </w:p>
    <w:p w14:paraId="60604484" w14:textId="77777777" w:rsidR="00BD6DE1" w:rsidRPr="00677B0B" w:rsidRDefault="00BD6DE1" w:rsidP="00BD6DE1">
      <w:pPr>
        <w:rPr>
          <w:b/>
          <w:color w:val="000000" w:themeColor="text1"/>
        </w:rPr>
      </w:pPr>
    </w:p>
    <w:p w14:paraId="683173D6" w14:textId="77777777" w:rsidR="00BD6DE1" w:rsidRPr="00677B0B" w:rsidRDefault="00BD6DE1" w:rsidP="00BD6DE1">
      <w:pPr>
        <w:rPr>
          <w:b/>
          <w:color w:val="000000" w:themeColor="text1"/>
        </w:rPr>
      </w:pPr>
      <w:r w:rsidRPr="00677B0B">
        <w:rPr>
          <w:b/>
          <w:color w:val="000000" w:themeColor="text1"/>
        </w:rPr>
        <w:t>Nutrition in early pregnancy and adult onset disease</w:t>
      </w:r>
    </w:p>
    <w:p w14:paraId="4C35CA8F" w14:textId="77777777" w:rsidR="00BD6DE1" w:rsidRPr="00677B0B" w:rsidRDefault="00BD6DE1" w:rsidP="00BD6DE1">
      <w:pPr>
        <w:rPr>
          <w:color w:val="000000" w:themeColor="text1"/>
        </w:rPr>
      </w:pPr>
      <w:proofErr w:type="gramStart"/>
      <w:r w:rsidRPr="00677B0B">
        <w:rPr>
          <w:color w:val="000000" w:themeColor="text1"/>
        </w:rPr>
        <w:t>Godfrey et al., 2011.</w:t>
      </w:r>
      <w:proofErr w:type="gramEnd"/>
      <w:r w:rsidRPr="00677B0B">
        <w:rPr>
          <w:color w:val="000000" w:themeColor="text1"/>
        </w:rPr>
        <w:t xml:space="preserve"> Diabetes 60: 1528-34 </w:t>
      </w:r>
    </w:p>
    <w:p w14:paraId="46A8A66B" w14:textId="77777777" w:rsidR="00BD6DE1" w:rsidRPr="00677B0B" w:rsidRDefault="00BD6DE1" w:rsidP="00BD6DE1">
      <w:pPr>
        <w:rPr>
          <w:color w:val="000000" w:themeColor="text1"/>
        </w:rPr>
      </w:pPr>
      <w:proofErr w:type="spellStart"/>
      <w:proofErr w:type="gramStart"/>
      <w:r w:rsidRPr="00677B0B">
        <w:rPr>
          <w:color w:val="000000" w:themeColor="text1"/>
        </w:rPr>
        <w:t>Horikoshi</w:t>
      </w:r>
      <w:proofErr w:type="spellEnd"/>
      <w:r w:rsidRPr="00677B0B">
        <w:rPr>
          <w:color w:val="000000" w:themeColor="text1"/>
        </w:rPr>
        <w:t xml:space="preserve"> et al., 2013.</w:t>
      </w:r>
      <w:proofErr w:type="gramEnd"/>
      <w:r w:rsidRPr="00677B0B">
        <w:rPr>
          <w:color w:val="000000" w:themeColor="text1"/>
        </w:rPr>
        <w:t xml:space="preserve"> Nature Genetics 45: 76-82 </w:t>
      </w:r>
    </w:p>
    <w:p w14:paraId="4F0521E0" w14:textId="77777777" w:rsidR="00BD6DE1" w:rsidRPr="00677B0B" w:rsidRDefault="00BD6DE1" w:rsidP="00BD6DE1">
      <w:pPr>
        <w:rPr>
          <w:color w:val="000000" w:themeColor="text1"/>
        </w:rPr>
      </w:pPr>
      <w:proofErr w:type="gramStart"/>
      <w:r w:rsidRPr="00677B0B">
        <w:rPr>
          <w:color w:val="000000" w:themeColor="text1"/>
        </w:rPr>
        <w:t>Barker 2000.</w:t>
      </w:r>
      <w:proofErr w:type="gramEnd"/>
      <w:r w:rsidRPr="00677B0B">
        <w:rPr>
          <w:color w:val="000000" w:themeColor="text1"/>
        </w:rPr>
        <w:t xml:space="preserve"> </w:t>
      </w:r>
      <w:proofErr w:type="spellStart"/>
      <w:r w:rsidRPr="00677B0B">
        <w:rPr>
          <w:color w:val="000000" w:themeColor="text1"/>
        </w:rPr>
        <w:t>Theriogenology</w:t>
      </w:r>
      <w:proofErr w:type="spellEnd"/>
      <w:r w:rsidRPr="00677B0B">
        <w:rPr>
          <w:color w:val="000000" w:themeColor="text1"/>
        </w:rPr>
        <w:t xml:space="preserve"> 53: 555-74.</w:t>
      </w:r>
    </w:p>
    <w:p w14:paraId="12F16166" w14:textId="77777777" w:rsidR="00BD6DE1" w:rsidRPr="00677B0B" w:rsidRDefault="00BD6DE1" w:rsidP="00BD6DE1">
      <w:pPr>
        <w:rPr>
          <w:b/>
          <w:color w:val="000000" w:themeColor="text1"/>
        </w:rPr>
      </w:pPr>
    </w:p>
    <w:p w14:paraId="5132436C" w14:textId="77777777" w:rsidR="00BD6DE1" w:rsidRPr="00677B0B" w:rsidRDefault="00BD6DE1" w:rsidP="00BD6DE1">
      <w:pPr>
        <w:rPr>
          <w:b/>
          <w:color w:val="000000" w:themeColor="text1"/>
        </w:rPr>
      </w:pPr>
      <w:r w:rsidRPr="00677B0B">
        <w:rPr>
          <w:b/>
          <w:color w:val="000000" w:themeColor="text1"/>
        </w:rPr>
        <w:t>Parental behaviour and behavioural changes in subsequent generations</w:t>
      </w:r>
    </w:p>
    <w:p w14:paraId="10515703" w14:textId="77777777" w:rsidR="00BD6DE1" w:rsidRPr="00677B0B" w:rsidRDefault="00BD6DE1" w:rsidP="00BD6DE1">
      <w:pPr>
        <w:rPr>
          <w:b/>
          <w:color w:val="000000" w:themeColor="text1"/>
        </w:rPr>
      </w:pPr>
    </w:p>
    <w:p w14:paraId="1B83BA3A" w14:textId="77777777" w:rsidR="00BD6DE1" w:rsidRPr="00677B0B" w:rsidRDefault="00BD6DE1" w:rsidP="00BD6DE1">
      <w:pPr>
        <w:rPr>
          <w:color w:val="000000" w:themeColor="text1"/>
        </w:rPr>
      </w:pPr>
      <w:r w:rsidRPr="00677B0B">
        <w:rPr>
          <w:color w:val="000000" w:themeColor="text1"/>
        </w:rPr>
        <w:t xml:space="preserve">Dias and </w:t>
      </w:r>
      <w:proofErr w:type="spellStart"/>
      <w:r w:rsidRPr="00677B0B">
        <w:rPr>
          <w:color w:val="000000" w:themeColor="text1"/>
        </w:rPr>
        <w:t>Ressler</w:t>
      </w:r>
      <w:proofErr w:type="spellEnd"/>
      <w:r w:rsidRPr="00677B0B">
        <w:rPr>
          <w:color w:val="000000" w:themeColor="text1"/>
        </w:rPr>
        <w:t xml:space="preserve"> 2013, Nature Neuroscience </w:t>
      </w:r>
      <w:proofErr w:type="spellStart"/>
      <w:r w:rsidRPr="00677B0B">
        <w:rPr>
          <w:color w:val="000000" w:themeColor="text1"/>
        </w:rPr>
        <w:t>doi</w:t>
      </w:r>
      <w:proofErr w:type="spellEnd"/>
      <w:r w:rsidRPr="00677B0B">
        <w:rPr>
          <w:color w:val="000000" w:themeColor="text1"/>
        </w:rPr>
        <w:t>: 10/1038/nn.3594</w:t>
      </w:r>
    </w:p>
    <w:p w14:paraId="278BF606" w14:textId="77777777" w:rsidR="00BD6DE1" w:rsidRPr="00677B0B" w:rsidRDefault="00BD6DE1" w:rsidP="00BD6DE1">
      <w:pPr>
        <w:rPr>
          <w:b/>
          <w:color w:val="000000" w:themeColor="text1"/>
        </w:rPr>
      </w:pPr>
    </w:p>
    <w:p w14:paraId="3F6A0B70" w14:textId="77777777" w:rsidR="00BD6DE1" w:rsidRPr="00677B0B" w:rsidRDefault="00BD6DE1" w:rsidP="00BD6DE1">
      <w:pPr>
        <w:rPr>
          <w:b/>
          <w:color w:val="000000" w:themeColor="text1"/>
        </w:rPr>
      </w:pPr>
      <w:r w:rsidRPr="00677B0B">
        <w:rPr>
          <w:b/>
          <w:color w:val="000000" w:themeColor="text1"/>
        </w:rPr>
        <w:t>Metabolic imprinting</w:t>
      </w:r>
    </w:p>
    <w:p w14:paraId="6245978F" w14:textId="77777777" w:rsidR="00BD6DE1" w:rsidRPr="00677B0B" w:rsidRDefault="00BD6DE1" w:rsidP="00BD6DE1">
      <w:pPr>
        <w:rPr>
          <w:color w:val="000000" w:themeColor="text1"/>
        </w:rPr>
      </w:pPr>
      <w:r w:rsidRPr="00677B0B">
        <w:rPr>
          <w:color w:val="000000" w:themeColor="text1"/>
        </w:rPr>
        <w:t xml:space="preserve">Dyer and Rosenfeld 2011, </w:t>
      </w:r>
      <w:proofErr w:type="spellStart"/>
      <w:r w:rsidRPr="00677B0B">
        <w:rPr>
          <w:color w:val="000000" w:themeColor="text1"/>
        </w:rPr>
        <w:t>Semin</w:t>
      </w:r>
      <w:proofErr w:type="spellEnd"/>
      <w:r w:rsidRPr="00677B0B">
        <w:rPr>
          <w:color w:val="000000" w:themeColor="text1"/>
        </w:rPr>
        <w:t xml:space="preserve"> </w:t>
      </w:r>
      <w:proofErr w:type="spellStart"/>
      <w:r w:rsidRPr="00677B0B">
        <w:rPr>
          <w:color w:val="000000" w:themeColor="text1"/>
        </w:rPr>
        <w:t>Reprod</w:t>
      </w:r>
      <w:proofErr w:type="spellEnd"/>
      <w:r w:rsidRPr="00677B0B">
        <w:rPr>
          <w:color w:val="000000" w:themeColor="text1"/>
        </w:rPr>
        <w:t xml:space="preserve"> Med 29: 266-76</w:t>
      </w:r>
    </w:p>
    <w:p w14:paraId="22D43AEB" w14:textId="77777777" w:rsidR="00BD6DE1" w:rsidRPr="00677B0B" w:rsidRDefault="00BD6DE1" w:rsidP="00BD6DE1">
      <w:pPr>
        <w:rPr>
          <w:b/>
          <w:color w:val="000000" w:themeColor="text1"/>
        </w:rPr>
      </w:pPr>
    </w:p>
    <w:p w14:paraId="42E50769" w14:textId="77777777" w:rsidR="00BD6DE1" w:rsidRPr="00677B0B" w:rsidRDefault="00BD6DE1" w:rsidP="00BD6DE1">
      <w:pPr>
        <w:rPr>
          <w:b/>
          <w:color w:val="000000" w:themeColor="text1"/>
        </w:rPr>
      </w:pPr>
      <w:r w:rsidRPr="00677B0B">
        <w:rPr>
          <w:b/>
          <w:color w:val="000000" w:themeColor="text1"/>
        </w:rPr>
        <w:t>Early nutrition and later health</w:t>
      </w:r>
    </w:p>
    <w:p w14:paraId="675A3044" w14:textId="77777777" w:rsidR="00BD6DE1" w:rsidRPr="00677B0B" w:rsidRDefault="00BD6DE1" w:rsidP="00BD6DE1">
      <w:pPr>
        <w:rPr>
          <w:color w:val="000000" w:themeColor="text1"/>
        </w:rPr>
      </w:pPr>
      <w:proofErr w:type="gramStart"/>
      <w:r w:rsidRPr="00677B0B">
        <w:rPr>
          <w:color w:val="000000" w:themeColor="text1"/>
        </w:rPr>
        <w:t xml:space="preserve">Moor and Davies 2001, Asia Pac J </w:t>
      </w:r>
      <w:proofErr w:type="spellStart"/>
      <w:r w:rsidRPr="00677B0B">
        <w:rPr>
          <w:color w:val="000000" w:themeColor="text1"/>
        </w:rPr>
        <w:t>Clin</w:t>
      </w:r>
      <w:proofErr w:type="spellEnd"/>
      <w:r w:rsidRPr="00677B0B">
        <w:rPr>
          <w:color w:val="000000" w:themeColor="text1"/>
        </w:rPr>
        <w:t xml:space="preserve"> </w:t>
      </w:r>
      <w:proofErr w:type="spellStart"/>
      <w:r w:rsidRPr="00677B0B">
        <w:rPr>
          <w:color w:val="000000" w:themeColor="text1"/>
        </w:rPr>
        <w:t>Nutr</w:t>
      </w:r>
      <w:proofErr w:type="spellEnd"/>
      <w:r w:rsidRPr="00677B0B">
        <w:rPr>
          <w:color w:val="000000" w:themeColor="text1"/>
        </w:rPr>
        <w:t>.</w:t>
      </w:r>
      <w:proofErr w:type="gramEnd"/>
      <w:r w:rsidRPr="00677B0B">
        <w:rPr>
          <w:color w:val="000000" w:themeColor="text1"/>
        </w:rPr>
        <w:t xml:space="preserve"> 2001</w:t>
      </w:r>
      <w:proofErr w:type="gramStart"/>
      <w:r w:rsidRPr="00677B0B">
        <w:rPr>
          <w:color w:val="000000" w:themeColor="text1"/>
        </w:rPr>
        <w:t>;10</w:t>
      </w:r>
      <w:proofErr w:type="gramEnd"/>
      <w:r w:rsidRPr="00677B0B">
        <w:rPr>
          <w:color w:val="000000" w:themeColor="text1"/>
        </w:rPr>
        <w:t>(2): 113-7.</w:t>
      </w:r>
    </w:p>
    <w:p w14:paraId="09FA9AD7" w14:textId="77777777" w:rsidR="00BD6DE1" w:rsidRPr="00677B0B" w:rsidRDefault="00BD6DE1" w:rsidP="00BD6DE1">
      <w:pPr>
        <w:rPr>
          <w:color w:val="000000" w:themeColor="text1"/>
        </w:rPr>
      </w:pPr>
      <w:r w:rsidRPr="00677B0B">
        <w:rPr>
          <w:color w:val="000000" w:themeColor="text1"/>
        </w:rPr>
        <w:t xml:space="preserve">Capra et al., 2013, It. J. </w:t>
      </w:r>
      <w:proofErr w:type="spellStart"/>
      <w:r w:rsidRPr="00677B0B">
        <w:rPr>
          <w:color w:val="000000" w:themeColor="text1"/>
        </w:rPr>
        <w:t>Pediatr</w:t>
      </w:r>
      <w:proofErr w:type="spellEnd"/>
      <w:r w:rsidRPr="00677B0B">
        <w:rPr>
          <w:color w:val="000000" w:themeColor="text1"/>
        </w:rPr>
        <w:t xml:space="preserve"> 39:7 </w:t>
      </w:r>
      <w:proofErr w:type="spellStart"/>
      <w:r w:rsidRPr="00677B0B">
        <w:rPr>
          <w:color w:val="000000" w:themeColor="text1"/>
        </w:rPr>
        <w:t>doi</w:t>
      </w:r>
      <w:proofErr w:type="spellEnd"/>
      <w:r w:rsidRPr="00677B0B">
        <w:rPr>
          <w:color w:val="000000" w:themeColor="text1"/>
        </w:rPr>
        <w:t>: 10.1186/1824-7288-39-7</w:t>
      </w:r>
    </w:p>
    <w:p w14:paraId="6E12E06D" w14:textId="77777777" w:rsidR="00BD6DE1" w:rsidRPr="00677B0B" w:rsidRDefault="00BD6DE1" w:rsidP="00BD6DE1">
      <w:pPr>
        <w:rPr>
          <w:color w:val="000000" w:themeColor="text1"/>
        </w:rPr>
      </w:pPr>
      <w:proofErr w:type="spellStart"/>
      <w:proofErr w:type="gramStart"/>
      <w:r w:rsidRPr="00677B0B">
        <w:rPr>
          <w:color w:val="000000" w:themeColor="text1"/>
        </w:rPr>
        <w:t>Roseboom</w:t>
      </w:r>
      <w:proofErr w:type="spellEnd"/>
      <w:r w:rsidRPr="00677B0B">
        <w:rPr>
          <w:color w:val="000000" w:themeColor="text1"/>
        </w:rPr>
        <w:t xml:space="preserve"> et al. 2001.</w:t>
      </w:r>
      <w:proofErr w:type="gramEnd"/>
      <w:r w:rsidRPr="00677B0B">
        <w:rPr>
          <w:color w:val="000000" w:themeColor="text1"/>
        </w:rPr>
        <w:t xml:space="preserve"> Twin Res. 4: 293-8.</w:t>
      </w:r>
    </w:p>
    <w:p w14:paraId="6538A9E2" w14:textId="77777777" w:rsidR="00BD6DE1" w:rsidRPr="00677B0B" w:rsidRDefault="00BD6DE1" w:rsidP="00BD6DE1">
      <w:pPr>
        <w:rPr>
          <w:b/>
          <w:color w:val="000000" w:themeColor="text1"/>
        </w:rPr>
      </w:pPr>
    </w:p>
    <w:p w14:paraId="49DA3FB5" w14:textId="77777777" w:rsidR="00BD6DE1" w:rsidRPr="00677B0B" w:rsidRDefault="00BD6DE1" w:rsidP="00BD6DE1">
      <w:pPr>
        <w:rPr>
          <w:b/>
          <w:color w:val="000000" w:themeColor="text1"/>
        </w:rPr>
      </w:pPr>
      <w:proofErr w:type="spellStart"/>
      <w:r w:rsidRPr="00677B0B">
        <w:rPr>
          <w:b/>
          <w:color w:val="000000" w:themeColor="text1"/>
        </w:rPr>
        <w:t>Transgenerational</w:t>
      </w:r>
      <w:proofErr w:type="spellEnd"/>
      <w:r w:rsidRPr="00677B0B">
        <w:rPr>
          <w:b/>
          <w:color w:val="000000" w:themeColor="text1"/>
        </w:rPr>
        <w:t xml:space="preserve"> inheritance</w:t>
      </w:r>
    </w:p>
    <w:p w14:paraId="54CADF37" w14:textId="77777777" w:rsidR="00BD6DE1" w:rsidRPr="00677B0B" w:rsidRDefault="00BD6DE1" w:rsidP="00BD6DE1">
      <w:pPr>
        <w:rPr>
          <w:color w:val="000000" w:themeColor="text1"/>
        </w:rPr>
      </w:pPr>
      <w:r w:rsidRPr="00677B0B">
        <w:rPr>
          <w:color w:val="000000" w:themeColor="text1"/>
        </w:rPr>
        <w:t xml:space="preserve">Greer et al., 2011 </w:t>
      </w:r>
      <w:proofErr w:type="spellStart"/>
      <w:r w:rsidRPr="00677B0B">
        <w:rPr>
          <w:color w:val="000000" w:themeColor="text1"/>
        </w:rPr>
        <w:t>Transgenerational</w:t>
      </w:r>
      <w:proofErr w:type="spellEnd"/>
      <w:r w:rsidRPr="00677B0B">
        <w:rPr>
          <w:color w:val="000000" w:themeColor="text1"/>
        </w:rPr>
        <w:t xml:space="preserve"> epigenetic inheritance of longevity in C </w:t>
      </w:r>
      <w:proofErr w:type="spellStart"/>
      <w:r w:rsidRPr="00677B0B">
        <w:rPr>
          <w:color w:val="000000" w:themeColor="text1"/>
        </w:rPr>
        <w:t>elegans</w:t>
      </w:r>
      <w:proofErr w:type="spellEnd"/>
      <w:r w:rsidRPr="00677B0B">
        <w:rPr>
          <w:color w:val="000000" w:themeColor="text1"/>
        </w:rPr>
        <w:t>.  Nature, pp. 365-72</w:t>
      </w:r>
    </w:p>
    <w:p w14:paraId="05E2205E" w14:textId="77777777" w:rsidR="00BD6DE1" w:rsidRPr="00677B0B" w:rsidRDefault="00BD6DE1" w:rsidP="00BD6DE1">
      <w:pPr>
        <w:rPr>
          <w:color w:val="000000" w:themeColor="text1"/>
        </w:rPr>
      </w:pPr>
      <w:r w:rsidRPr="00677B0B">
        <w:rPr>
          <w:color w:val="000000" w:themeColor="text1"/>
        </w:rPr>
        <w:t xml:space="preserve">Lim and Brunet 2013 </w:t>
      </w:r>
      <w:proofErr w:type="gramStart"/>
      <w:r w:rsidRPr="00677B0B">
        <w:rPr>
          <w:color w:val="000000" w:themeColor="text1"/>
        </w:rPr>
        <w:t>Bridging</w:t>
      </w:r>
      <w:proofErr w:type="gramEnd"/>
      <w:r w:rsidRPr="00677B0B">
        <w:rPr>
          <w:color w:val="000000" w:themeColor="text1"/>
        </w:rPr>
        <w:t xml:space="preserve"> the </w:t>
      </w:r>
      <w:proofErr w:type="spellStart"/>
      <w:r w:rsidRPr="00677B0B">
        <w:rPr>
          <w:color w:val="000000" w:themeColor="text1"/>
        </w:rPr>
        <w:t>transgenerational</w:t>
      </w:r>
      <w:proofErr w:type="spellEnd"/>
      <w:r w:rsidRPr="00677B0B">
        <w:rPr>
          <w:color w:val="000000" w:themeColor="text1"/>
        </w:rPr>
        <w:t xml:space="preserve"> gap with epigenetic memory.  Trends in Genetics, March 2013, Vol. 29, No. 3, pp. 176-86</w:t>
      </w:r>
    </w:p>
    <w:p w14:paraId="4F007264" w14:textId="77777777" w:rsidR="00BD6DE1" w:rsidRPr="00677B0B" w:rsidRDefault="00BD6DE1" w:rsidP="00BD6DE1">
      <w:pPr>
        <w:rPr>
          <w:b/>
          <w:color w:val="000000" w:themeColor="text1"/>
        </w:rPr>
      </w:pPr>
    </w:p>
    <w:p w14:paraId="5F3141AA" w14:textId="77777777" w:rsidR="00BD6DE1" w:rsidRPr="00677B0B" w:rsidRDefault="00BD6DE1" w:rsidP="00BD6DE1">
      <w:pPr>
        <w:rPr>
          <w:b/>
          <w:color w:val="000000" w:themeColor="text1"/>
        </w:rPr>
      </w:pPr>
      <w:r w:rsidRPr="00677B0B">
        <w:rPr>
          <w:b/>
          <w:color w:val="000000" w:themeColor="text1"/>
        </w:rPr>
        <w:t>Questions for discussion:</w:t>
      </w:r>
    </w:p>
    <w:p w14:paraId="7FB100B4" w14:textId="77777777" w:rsidR="00BD6DE1" w:rsidRPr="00677B0B" w:rsidRDefault="00BD6DE1" w:rsidP="00BD6DE1">
      <w:pPr>
        <w:rPr>
          <w:color w:val="000000" w:themeColor="text1"/>
        </w:rPr>
      </w:pPr>
      <w:r w:rsidRPr="00677B0B">
        <w:rPr>
          <w:color w:val="000000" w:themeColor="text1"/>
        </w:rPr>
        <w:t xml:space="preserve">1.  How can </w:t>
      </w:r>
      <w:proofErr w:type="spellStart"/>
      <w:r w:rsidRPr="00677B0B">
        <w:rPr>
          <w:color w:val="000000" w:themeColor="text1"/>
        </w:rPr>
        <w:t>fetal</w:t>
      </w:r>
      <w:proofErr w:type="spellEnd"/>
      <w:r w:rsidRPr="00677B0B">
        <w:rPr>
          <w:color w:val="000000" w:themeColor="text1"/>
        </w:rPr>
        <w:t xml:space="preserve"> nutrition and environment (epigenetics) cause early onset adult disease?</w:t>
      </w:r>
    </w:p>
    <w:p w14:paraId="4474F373" w14:textId="77777777" w:rsidR="00BD6DE1" w:rsidRPr="00677B0B" w:rsidRDefault="00BD6DE1" w:rsidP="00BD6DE1">
      <w:pPr>
        <w:rPr>
          <w:color w:val="000000" w:themeColor="text1"/>
        </w:rPr>
      </w:pPr>
      <w:r w:rsidRPr="00677B0B">
        <w:rPr>
          <w:color w:val="000000" w:themeColor="text1"/>
        </w:rPr>
        <w:t>2.  What are mechanisms that are thought to be involved?</w:t>
      </w:r>
    </w:p>
    <w:p w14:paraId="0920C282" w14:textId="55AC5892" w:rsidR="00BD6DE1" w:rsidRPr="00677B0B" w:rsidRDefault="00BD6DE1" w:rsidP="00BD6DE1">
      <w:pPr>
        <w:rPr>
          <w:b/>
        </w:rPr>
      </w:pPr>
      <w:r w:rsidRPr="00677B0B">
        <w:rPr>
          <w:color w:val="000000" w:themeColor="text1"/>
        </w:rPr>
        <w:t>3.  What evidence supports the Barker Hypothesis?</w:t>
      </w:r>
    </w:p>
    <w:p w14:paraId="24D36307" w14:textId="5269B30C" w:rsidR="004301D4" w:rsidRPr="00677B0B" w:rsidRDefault="00973C1E" w:rsidP="004301D4">
      <w:pPr>
        <w:rPr>
          <w:rFonts w:cs="Arial"/>
        </w:rPr>
      </w:pPr>
      <w:r w:rsidRPr="00677B0B">
        <w:rPr>
          <w:rFonts w:cs="Verdana"/>
          <w:b/>
          <w:bCs/>
        </w:rPr>
        <w:lastRenderedPageBreak/>
        <w:t xml:space="preserve">Week 5: </w:t>
      </w:r>
      <w:r w:rsidR="004301D4" w:rsidRPr="00677B0B">
        <w:rPr>
          <w:rFonts w:cs="Arial"/>
          <w:b/>
          <w:bCs/>
          <w:lang w:val="en-US"/>
        </w:rPr>
        <w:t>Caloric restriction</w:t>
      </w:r>
      <w:r w:rsidR="004301D4" w:rsidRPr="00677B0B">
        <w:rPr>
          <w:rFonts w:cs="Arial"/>
          <w:lang w:val="en-US"/>
        </w:rPr>
        <w:t xml:space="preserve"> </w:t>
      </w:r>
    </w:p>
    <w:p w14:paraId="5C8ABD9C" w14:textId="77777777" w:rsidR="004301D4" w:rsidRPr="00677B0B" w:rsidRDefault="004301D4" w:rsidP="004301D4">
      <w:pPr>
        <w:rPr>
          <w:rFonts w:cs="Arial"/>
        </w:rPr>
      </w:pPr>
    </w:p>
    <w:p w14:paraId="5199011B" w14:textId="3C06AC3A" w:rsidR="004301D4" w:rsidRPr="00677B0B" w:rsidRDefault="004301D4" w:rsidP="004301D4">
      <w:pPr>
        <w:rPr>
          <w:rFonts w:cs="Arial"/>
        </w:rPr>
      </w:pPr>
      <w:r w:rsidRPr="00677B0B">
        <w:rPr>
          <w:rFonts w:cs="Arial"/>
          <w:b/>
          <w:bCs/>
        </w:rPr>
        <w:t>Faculty:</w:t>
      </w:r>
      <w:r w:rsidRPr="00677B0B">
        <w:rPr>
          <w:rFonts w:cs="Arial"/>
        </w:rPr>
        <w:t xml:space="preserve">  </w:t>
      </w:r>
      <w:r w:rsidRPr="00677B0B">
        <w:rPr>
          <w:rFonts w:cs="Arial"/>
          <w:lang w:val="en-US"/>
        </w:rPr>
        <w:t>Craig Walling</w:t>
      </w:r>
    </w:p>
    <w:p w14:paraId="75CC572D" w14:textId="77777777" w:rsidR="004301D4" w:rsidRPr="00677B0B" w:rsidRDefault="004301D4" w:rsidP="004301D4">
      <w:pPr>
        <w:rPr>
          <w:rFonts w:cs="Arial"/>
        </w:rPr>
      </w:pPr>
    </w:p>
    <w:p w14:paraId="3B39488B" w14:textId="77777777" w:rsidR="004301D4" w:rsidRPr="00677B0B" w:rsidRDefault="004301D4" w:rsidP="004301D4">
      <w:pPr>
        <w:jc w:val="both"/>
        <w:rPr>
          <w:rFonts w:cs="Arial"/>
        </w:rPr>
      </w:pPr>
      <w:r w:rsidRPr="00677B0B">
        <w:rPr>
          <w:rFonts w:cs="Arial"/>
          <w:b/>
          <w:bCs/>
        </w:rPr>
        <w:t>Summary:</w:t>
      </w:r>
      <w:r w:rsidRPr="00677B0B">
        <w:rPr>
          <w:rFonts w:cs="Arial"/>
        </w:rPr>
        <w:t xml:space="preserve"> Caloric restriction, a reduction in the availability of food below </w:t>
      </w:r>
      <w:r w:rsidRPr="00677B0B">
        <w:rPr>
          <w:rFonts w:cs="Arial"/>
          <w:i/>
          <w:iCs/>
        </w:rPr>
        <w:t>ad lib</w:t>
      </w:r>
      <w:r w:rsidRPr="00677B0B">
        <w:rPr>
          <w:rFonts w:cs="Arial"/>
        </w:rPr>
        <w:t xml:space="preserve"> amounts, has been shown to increase longevity and reduce rates of ageing in a range of organisms. In fact it is probably the most consistent environmental intervention to influence longevity and ageing and as such is of considerable interest in terms of the underlying mechanisms. However, the effect of caloric restriction is not universal and it has been suggested it may be a result of adaptation to a laboratory environment. In addition the role of calorie restriction versus restriction of particular macro- and micronutrients is debated. The aim of this module is to introduce research on calorie restriction, the current debates around it and the potential mechanisms by which calorie restriction may influence lifespan and ageing.</w:t>
      </w:r>
    </w:p>
    <w:p w14:paraId="1FA0C541" w14:textId="77777777" w:rsidR="004301D4" w:rsidRPr="00677B0B" w:rsidRDefault="004301D4" w:rsidP="004301D4">
      <w:pPr>
        <w:rPr>
          <w:rFonts w:cs="Arial"/>
        </w:rPr>
      </w:pPr>
    </w:p>
    <w:p w14:paraId="75BC1066" w14:textId="77777777" w:rsidR="004301D4" w:rsidRPr="00677B0B" w:rsidRDefault="004301D4" w:rsidP="004301D4">
      <w:pPr>
        <w:rPr>
          <w:rFonts w:cs="Arial"/>
          <w:b/>
          <w:bCs/>
        </w:rPr>
      </w:pPr>
      <w:r w:rsidRPr="00677B0B">
        <w:rPr>
          <w:rFonts w:cs="Arial"/>
          <w:b/>
          <w:bCs/>
        </w:rPr>
        <w:t>Required reading:</w:t>
      </w:r>
    </w:p>
    <w:p w14:paraId="4ACE0553" w14:textId="77777777" w:rsidR="004301D4" w:rsidRPr="00677B0B" w:rsidRDefault="004301D4" w:rsidP="004301D4">
      <w:pPr>
        <w:rPr>
          <w:rFonts w:cs="Arial"/>
        </w:rPr>
      </w:pPr>
      <w:proofErr w:type="gramStart"/>
      <w:r w:rsidRPr="00677B0B">
        <w:rPr>
          <w:rFonts w:cs="Arial"/>
        </w:rPr>
        <w:t>Nakagawa et al. 2012.</w:t>
      </w:r>
      <w:proofErr w:type="gramEnd"/>
      <w:r w:rsidRPr="00677B0B">
        <w:rPr>
          <w:rFonts w:cs="Arial"/>
        </w:rPr>
        <w:t xml:space="preserve"> Aging Cell 11:401</w:t>
      </w:r>
    </w:p>
    <w:p w14:paraId="5CAF2D1F" w14:textId="77777777" w:rsidR="004301D4" w:rsidRPr="00677B0B" w:rsidRDefault="004301D4" w:rsidP="004301D4">
      <w:pPr>
        <w:rPr>
          <w:rFonts w:cs="Arial"/>
          <w:lang w:val="it-IT"/>
        </w:rPr>
      </w:pPr>
      <w:r w:rsidRPr="00677B0B">
        <w:rPr>
          <w:rFonts w:cs="Arial"/>
          <w:lang w:val="it-IT"/>
        </w:rPr>
        <w:t>Fontana et al. 2010 Science 328:321</w:t>
      </w:r>
    </w:p>
    <w:p w14:paraId="4762F4A6" w14:textId="77777777" w:rsidR="004301D4" w:rsidRPr="00677B0B" w:rsidRDefault="004301D4" w:rsidP="004301D4">
      <w:pPr>
        <w:rPr>
          <w:rFonts w:cs="Arial"/>
          <w:lang w:val="it-IT"/>
        </w:rPr>
      </w:pPr>
      <w:r w:rsidRPr="00677B0B">
        <w:rPr>
          <w:rFonts w:cs="Arial"/>
          <w:lang w:val="it-IT"/>
        </w:rPr>
        <w:t>Mattison et al. 2012. Nature 489:318</w:t>
      </w:r>
    </w:p>
    <w:p w14:paraId="3A505DD8" w14:textId="77777777" w:rsidR="004301D4" w:rsidRPr="00677B0B" w:rsidRDefault="004301D4" w:rsidP="004301D4">
      <w:pPr>
        <w:rPr>
          <w:rFonts w:cs="Arial"/>
          <w:lang w:val="it-IT"/>
        </w:rPr>
      </w:pPr>
      <w:r w:rsidRPr="00677B0B">
        <w:rPr>
          <w:rFonts w:cs="Arial"/>
          <w:lang w:val="it-IT"/>
        </w:rPr>
        <w:t>Lee et al. 2008. PNAS 2498</w:t>
      </w:r>
    </w:p>
    <w:p w14:paraId="382D03A2" w14:textId="77777777" w:rsidR="004301D4" w:rsidRPr="00677B0B" w:rsidRDefault="004301D4" w:rsidP="004301D4">
      <w:pPr>
        <w:rPr>
          <w:rFonts w:cs="Arial"/>
          <w:b/>
          <w:bCs/>
          <w:lang w:val="it-IT"/>
        </w:rPr>
      </w:pPr>
    </w:p>
    <w:p w14:paraId="31F1215D" w14:textId="77777777" w:rsidR="004301D4" w:rsidRPr="00677B0B" w:rsidRDefault="004301D4" w:rsidP="004301D4">
      <w:pPr>
        <w:rPr>
          <w:rFonts w:cs="Arial"/>
          <w:b/>
          <w:bCs/>
        </w:rPr>
      </w:pPr>
      <w:r w:rsidRPr="00677B0B">
        <w:rPr>
          <w:rFonts w:cs="Arial"/>
          <w:b/>
          <w:bCs/>
        </w:rPr>
        <w:t>Suggested additional reading:</w:t>
      </w:r>
    </w:p>
    <w:p w14:paraId="0A99B984" w14:textId="77777777" w:rsidR="004301D4" w:rsidRPr="00677B0B" w:rsidRDefault="004301D4" w:rsidP="004301D4">
      <w:pPr>
        <w:rPr>
          <w:rFonts w:cs="Arial"/>
          <w:i/>
          <w:iCs/>
        </w:rPr>
      </w:pPr>
      <w:r w:rsidRPr="00677B0B">
        <w:rPr>
          <w:rFonts w:cs="Arial"/>
          <w:i/>
          <w:iCs/>
        </w:rPr>
        <w:t>Meta-analyses of effect of CR</w:t>
      </w:r>
    </w:p>
    <w:p w14:paraId="466EB06E" w14:textId="77777777" w:rsidR="004301D4" w:rsidRPr="00677B0B" w:rsidRDefault="004301D4" w:rsidP="004301D4">
      <w:pPr>
        <w:rPr>
          <w:rFonts w:cs="Arial"/>
        </w:rPr>
      </w:pPr>
      <w:r w:rsidRPr="00677B0B">
        <w:rPr>
          <w:rFonts w:cs="Arial"/>
        </w:rPr>
        <w:t>Simons et al. 2013. Aging Cell 12: 410</w:t>
      </w:r>
    </w:p>
    <w:p w14:paraId="1F733DA3" w14:textId="77777777" w:rsidR="004301D4" w:rsidRPr="00677B0B" w:rsidRDefault="004301D4" w:rsidP="004301D4">
      <w:pPr>
        <w:rPr>
          <w:rFonts w:cs="Arial"/>
          <w:i/>
          <w:iCs/>
        </w:rPr>
      </w:pPr>
      <w:r w:rsidRPr="00677B0B">
        <w:rPr>
          <w:rFonts w:cs="Arial"/>
          <w:i/>
          <w:iCs/>
        </w:rPr>
        <w:t>Review of some mechanisms</w:t>
      </w:r>
    </w:p>
    <w:p w14:paraId="2310493E" w14:textId="77777777" w:rsidR="004301D4" w:rsidRPr="00677B0B" w:rsidRDefault="004301D4" w:rsidP="004301D4">
      <w:pPr>
        <w:rPr>
          <w:rFonts w:cs="Arial"/>
        </w:rPr>
      </w:pPr>
      <w:r w:rsidRPr="00677B0B">
        <w:rPr>
          <w:rFonts w:cs="Arial"/>
          <w:lang w:val="it-IT"/>
        </w:rPr>
        <w:t xml:space="preserve">Bjedov et al. 2011. </w:t>
      </w:r>
      <w:r w:rsidRPr="00677B0B">
        <w:rPr>
          <w:rFonts w:cs="Arial"/>
        </w:rPr>
        <w:t>Biochemical Society Transactions</w:t>
      </w:r>
    </w:p>
    <w:p w14:paraId="42D69DC0" w14:textId="77777777" w:rsidR="004301D4" w:rsidRPr="00677B0B" w:rsidRDefault="004301D4" w:rsidP="004301D4">
      <w:pPr>
        <w:rPr>
          <w:rFonts w:cs="Arial"/>
        </w:rPr>
      </w:pPr>
      <w:proofErr w:type="gramStart"/>
      <w:r w:rsidRPr="00677B0B">
        <w:rPr>
          <w:rFonts w:cs="Arial"/>
        </w:rPr>
        <w:t>Partridge and Gems 2002.</w:t>
      </w:r>
      <w:proofErr w:type="gramEnd"/>
      <w:r w:rsidRPr="00677B0B">
        <w:rPr>
          <w:rFonts w:cs="Arial"/>
        </w:rPr>
        <w:t xml:space="preserve"> Nature Reviews Genetics</w:t>
      </w:r>
    </w:p>
    <w:p w14:paraId="3E6E9A81" w14:textId="77777777" w:rsidR="004301D4" w:rsidRPr="00677B0B" w:rsidRDefault="004301D4" w:rsidP="004301D4">
      <w:pPr>
        <w:rPr>
          <w:rFonts w:cs="Arial"/>
          <w:i/>
          <w:iCs/>
        </w:rPr>
      </w:pPr>
      <w:r w:rsidRPr="00677B0B">
        <w:rPr>
          <w:rFonts w:cs="Arial"/>
          <w:i/>
          <w:iCs/>
        </w:rPr>
        <w:t>General review of CR</w:t>
      </w:r>
    </w:p>
    <w:p w14:paraId="342A12D7" w14:textId="77777777" w:rsidR="004301D4" w:rsidRPr="00677B0B" w:rsidRDefault="004301D4" w:rsidP="004301D4">
      <w:pPr>
        <w:rPr>
          <w:rFonts w:cs="Arial"/>
        </w:rPr>
      </w:pPr>
      <w:proofErr w:type="spellStart"/>
      <w:proofErr w:type="gramStart"/>
      <w:r w:rsidRPr="00677B0B">
        <w:rPr>
          <w:rFonts w:cs="Arial"/>
        </w:rPr>
        <w:t>Speakman</w:t>
      </w:r>
      <w:proofErr w:type="spellEnd"/>
      <w:r w:rsidRPr="00677B0B">
        <w:rPr>
          <w:rFonts w:cs="Arial"/>
        </w:rPr>
        <w:t xml:space="preserve"> &amp; Mitchell.</w:t>
      </w:r>
      <w:proofErr w:type="gramEnd"/>
      <w:r w:rsidRPr="00677B0B">
        <w:rPr>
          <w:rFonts w:cs="Arial"/>
        </w:rPr>
        <w:t xml:space="preserve"> 2011. Molecular Aspects of Medicine 32: 159</w:t>
      </w:r>
    </w:p>
    <w:p w14:paraId="4D21A2FD" w14:textId="77777777" w:rsidR="004301D4" w:rsidRPr="00677B0B" w:rsidRDefault="004301D4" w:rsidP="004301D4">
      <w:pPr>
        <w:rPr>
          <w:rFonts w:cs="Arial"/>
        </w:rPr>
      </w:pPr>
      <w:proofErr w:type="spellStart"/>
      <w:proofErr w:type="gramStart"/>
      <w:r w:rsidRPr="00677B0B">
        <w:rPr>
          <w:rFonts w:cs="Arial"/>
        </w:rPr>
        <w:t>Swindell</w:t>
      </w:r>
      <w:proofErr w:type="spellEnd"/>
      <w:r w:rsidRPr="00677B0B">
        <w:rPr>
          <w:rFonts w:cs="Arial"/>
        </w:rPr>
        <w:t>.</w:t>
      </w:r>
      <w:proofErr w:type="gramEnd"/>
      <w:r w:rsidRPr="00677B0B">
        <w:rPr>
          <w:rFonts w:cs="Arial"/>
        </w:rPr>
        <w:t xml:space="preserve"> 2012. Ageing Research Reviews 11:254</w:t>
      </w:r>
    </w:p>
    <w:p w14:paraId="1E76986F" w14:textId="77777777" w:rsidR="004301D4" w:rsidRPr="00677B0B" w:rsidRDefault="004301D4" w:rsidP="004301D4">
      <w:pPr>
        <w:rPr>
          <w:rFonts w:cs="Arial"/>
        </w:rPr>
      </w:pPr>
      <w:proofErr w:type="gramStart"/>
      <w:r w:rsidRPr="00677B0B">
        <w:rPr>
          <w:rFonts w:cs="Arial"/>
        </w:rPr>
        <w:t>Piper et al. 2011.</w:t>
      </w:r>
      <w:proofErr w:type="gramEnd"/>
      <w:r w:rsidRPr="00677B0B">
        <w:rPr>
          <w:rFonts w:cs="Arial"/>
        </w:rPr>
        <w:t xml:space="preserve"> Cell metabolism 14: 154</w:t>
      </w:r>
    </w:p>
    <w:p w14:paraId="46C2899B" w14:textId="77777777" w:rsidR="004301D4" w:rsidRPr="00677B0B" w:rsidRDefault="004301D4" w:rsidP="004301D4">
      <w:pPr>
        <w:rPr>
          <w:rFonts w:cs="Arial"/>
          <w:i/>
          <w:iCs/>
        </w:rPr>
      </w:pPr>
      <w:r w:rsidRPr="00677B0B">
        <w:rPr>
          <w:rFonts w:cs="Arial"/>
          <w:i/>
          <w:iCs/>
        </w:rPr>
        <w:t>Predominant evolutionary explanation</w:t>
      </w:r>
    </w:p>
    <w:p w14:paraId="3025CA63" w14:textId="77777777" w:rsidR="004301D4" w:rsidRPr="00677B0B" w:rsidRDefault="004301D4" w:rsidP="004301D4">
      <w:pPr>
        <w:rPr>
          <w:rFonts w:cs="Arial"/>
        </w:rPr>
      </w:pPr>
      <w:proofErr w:type="spellStart"/>
      <w:proofErr w:type="gramStart"/>
      <w:r w:rsidRPr="00677B0B">
        <w:rPr>
          <w:rFonts w:cs="Arial"/>
        </w:rPr>
        <w:t>Shanley</w:t>
      </w:r>
      <w:proofErr w:type="spellEnd"/>
      <w:r w:rsidRPr="00677B0B">
        <w:rPr>
          <w:rFonts w:cs="Arial"/>
        </w:rPr>
        <w:t xml:space="preserve"> and Kirkwood 2000.</w:t>
      </w:r>
      <w:proofErr w:type="gramEnd"/>
      <w:r w:rsidRPr="00677B0B">
        <w:rPr>
          <w:rFonts w:cs="Arial"/>
        </w:rPr>
        <w:t xml:space="preserve"> Evolution 54: 740</w:t>
      </w:r>
    </w:p>
    <w:p w14:paraId="34D211F4" w14:textId="77777777" w:rsidR="004301D4" w:rsidRPr="00677B0B" w:rsidRDefault="004301D4" w:rsidP="004301D4">
      <w:pPr>
        <w:rPr>
          <w:rFonts w:cs="Arial"/>
          <w:i/>
          <w:iCs/>
        </w:rPr>
      </w:pPr>
      <w:r w:rsidRPr="00677B0B">
        <w:rPr>
          <w:rFonts w:cs="Arial"/>
          <w:i/>
          <w:iCs/>
        </w:rPr>
        <w:t>CR versus macronutrients</w:t>
      </w:r>
    </w:p>
    <w:p w14:paraId="7A079D3F" w14:textId="77777777" w:rsidR="004301D4" w:rsidRPr="00677B0B" w:rsidRDefault="004301D4" w:rsidP="004301D4">
      <w:pPr>
        <w:rPr>
          <w:rFonts w:cs="Arial"/>
        </w:rPr>
      </w:pPr>
      <w:proofErr w:type="gramStart"/>
      <w:r w:rsidRPr="00677B0B">
        <w:rPr>
          <w:rFonts w:cs="Arial"/>
        </w:rPr>
        <w:t xml:space="preserve">Simpson &amp; </w:t>
      </w:r>
      <w:proofErr w:type="spellStart"/>
      <w:r w:rsidRPr="00677B0B">
        <w:rPr>
          <w:rFonts w:cs="Arial"/>
        </w:rPr>
        <w:t>Raubenheimer</w:t>
      </w:r>
      <w:proofErr w:type="spellEnd"/>
      <w:r w:rsidRPr="00677B0B">
        <w:rPr>
          <w:rFonts w:cs="Arial"/>
        </w:rPr>
        <w:t xml:space="preserve"> 2007.</w:t>
      </w:r>
      <w:proofErr w:type="gramEnd"/>
      <w:r w:rsidRPr="00677B0B">
        <w:rPr>
          <w:rFonts w:cs="Arial"/>
        </w:rPr>
        <w:t xml:space="preserve"> The Journals of Gerontology Series A: Biological and Medical Sciences 62:707</w:t>
      </w:r>
    </w:p>
    <w:p w14:paraId="11287167" w14:textId="77777777" w:rsidR="004301D4" w:rsidRPr="00677B0B" w:rsidRDefault="004301D4" w:rsidP="004301D4">
      <w:pPr>
        <w:rPr>
          <w:rFonts w:cs="Arial"/>
        </w:rPr>
      </w:pPr>
    </w:p>
    <w:p w14:paraId="5793251A" w14:textId="77777777" w:rsidR="004301D4" w:rsidRPr="00677B0B" w:rsidRDefault="004301D4" w:rsidP="004301D4">
      <w:pPr>
        <w:rPr>
          <w:rFonts w:cs="Arial"/>
        </w:rPr>
      </w:pPr>
    </w:p>
    <w:p w14:paraId="4303487C" w14:textId="77777777" w:rsidR="004301D4" w:rsidRPr="00677B0B" w:rsidRDefault="004301D4" w:rsidP="004301D4">
      <w:pPr>
        <w:spacing w:after="120"/>
        <w:rPr>
          <w:rFonts w:cs="Arial"/>
          <w:b/>
          <w:bCs/>
        </w:rPr>
      </w:pPr>
      <w:r w:rsidRPr="00677B0B">
        <w:rPr>
          <w:rFonts w:cs="Arial"/>
          <w:b/>
          <w:bCs/>
        </w:rPr>
        <w:t xml:space="preserve">Questions for discussion:  </w:t>
      </w:r>
    </w:p>
    <w:p w14:paraId="7000A86B" w14:textId="77777777" w:rsidR="004301D4" w:rsidRPr="00677B0B" w:rsidRDefault="004301D4" w:rsidP="004301D4">
      <w:pPr>
        <w:pStyle w:val="ListParagraph"/>
        <w:numPr>
          <w:ilvl w:val="0"/>
          <w:numId w:val="9"/>
        </w:numPr>
        <w:spacing w:after="120"/>
        <w:contextualSpacing w:val="0"/>
        <w:rPr>
          <w:rFonts w:cs="Arial"/>
        </w:rPr>
      </w:pPr>
      <w:r w:rsidRPr="00677B0B">
        <w:rPr>
          <w:rFonts w:cs="Arial"/>
        </w:rPr>
        <w:t>Is the effect of caloric restriction on lifespan a lab artefact?</w:t>
      </w:r>
    </w:p>
    <w:p w14:paraId="6449F5DF" w14:textId="77777777" w:rsidR="004301D4" w:rsidRPr="00677B0B" w:rsidRDefault="004301D4" w:rsidP="004301D4">
      <w:pPr>
        <w:pStyle w:val="ListParagraph"/>
        <w:numPr>
          <w:ilvl w:val="0"/>
          <w:numId w:val="9"/>
        </w:numPr>
        <w:spacing w:after="120"/>
        <w:contextualSpacing w:val="0"/>
        <w:rPr>
          <w:rFonts w:cs="Arial"/>
        </w:rPr>
      </w:pPr>
      <w:r w:rsidRPr="00677B0B">
        <w:rPr>
          <w:rFonts w:cs="Arial"/>
        </w:rPr>
        <w:t>Is any effect due to calories or other micro- and macro-nutrients?</w:t>
      </w:r>
    </w:p>
    <w:p w14:paraId="046A6686" w14:textId="77777777" w:rsidR="004301D4" w:rsidRPr="00677B0B" w:rsidRDefault="004301D4" w:rsidP="004301D4">
      <w:pPr>
        <w:pStyle w:val="ListParagraph"/>
        <w:numPr>
          <w:ilvl w:val="0"/>
          <w:numId w:val="9"/>
        </w:numPr>
        <w:spacing w:after="120"/>
        <w:contextualSpacing w:val="0"/>
        <w:rPr>
          <w:rFonts w:cs="Arial"/>
        </w:rPr>
      </w:pPr>
      <w:r w:rsidRPr="00677B0B">
        <w:rPr>
          <w:rFonts w:cs="Arial"/>
        </w:rPr>
        <w:t>What is the evolutionary explanation for the effect of calorie restriction on lifespan? Is it well supported?</w:t>
      </w:r>
    </w:p>
    <w:p w14:paraId="00EBD57C" w14:textId="77777777" w:rsidR="004301D4" w:rsidRPr="00677B0B" w:rsidRDefault="004301D4" w:rsidP="004301D4">
      <w:pPr>
        <w:pStyle w:val="ListParagraph"/>
        <w:numPr>
          <w:ilvl w:val="0"/>
          <w:numId w:val="9"/>
        </w:numPr>
        <w:spacing w:after="120"/>
        <w:contextualSpacing w:val="0"/>
        <w:rPr>
          <w:rFonts w:cs="Arial"/>
        </w:rPr>
      </w:pPr>
      <w:r w:rsidRPr="00677B0B">
        <w:rPr>
          <w:rFonts w:cs="Arial"/>
        </w:rPr>
        <w:t>What are mechanisms that are thought to be involved?</w:t>
      </w:r>
    </w:p>
    <w:p w14:paraId="4128890E" w14:textId="7509A2C0" w:rsidR="009901F8" w:rsidRPr="00677B0B" w:rsidRDefault="009901F8">
      <w:pPr>
        <w:rPr>
          <w:b/>
        </w:rPr>
      </w:pPr>
    </w:p>
    <w:p w14:paraId="2B6E2B7C" w14:textId="77777777" w:rsidR="00DC6851" w:rsidRPr="00677B0B" w:rsidRDefault="00DC6851" w:rsidP="003263B3">
      <w:pPr>
        <w:pStyle w:val="ListParagraph"/>
        <w:spacing w:after="120"/>
        <w:ind w:left="0"/>
        <w:contextualSpacing w:val="0"/>
        <w:rPr>
          <w:b/>
          <w:color w:val="000000" w:themeColor="text1"/>
        </w:rPr>
      </w:pPr>
    </w:p>
    <w:p w14:paraId="31F94DB5" w14:textId="3288BDB0" w:rsidR="00BD6DE1" w:rsidRPr="00677B0B" w:rsidRDefault="00BD6DE1" w:rsidP="00BD6DE1">
      <w:pPr>
        <w:rPr>
          <w:rFonts w:cs="Arial"/>
          <w:lang w:val="en-US"/>
        </w:rPr>
      </w:pPr>
      <w:r w:rsidRPr="00677B0B">
        <w:rPr>
          <w:b/>
          <w:color w:val="000000" w:themeColor="text1"/>
        </w:rPr>
        <w:lastRenderedPageBreak/>
        <w:t xml:space="preserve">Week 6: </w:t>
      </w:r>
      <w:r w:rsidRPr="00677B0B">
        <w:rPr>
          <w:rFonts w:cs="Arial"/>
          <w:b/>
          <w:lang w:val="en-US"/>
        </w:rPr>
        <w:t>General theories of ageing</w:t>
      </w:r>
    </w:p>
    <w:p w14:paraId="4426E69B" w14:textId="77777777" w:rsidR="00BD6DE1" w:rsidRPr="00677B0B" w:rsidRDefault="00BD6DE1" w:rsidP="00BD6DE1"/>
    <w:p w14:paraId="23699796" w14:textId="77777777" w:rsidR="00BD6DE1" w:rsidRPr="00677B0B" w:rsidRDefault="00BD6DE1" w:rsidP="00BD6DE1">
      <w:r w:rsidRPr="00677B0B">
        <w:rPr>
          <w:b/>
        </w:rPr>
        <w:t>Faculty:</w:t>
      </w:r>
      <w:r w:rsidRPr="00677B0B">
        <w:t xml:space="preserve">  Henning </w:t>
      </w:r>
      <w:proofErr w:type="spellStart"/>
      <w:r w:rsidRPr="00677B0B">
        <w:t>Wackerhage</w:t>
      </w:r>
      <w:proofErr w:type="spellEnd"/>
    </w:p>
    <w:p w14:paraId="24E90FB7" w14:textId="77777777" w:rsidR="00BD6DE1" w:rsidRPr="00677B0B" w:rsidRDefault="00BD6DE1" w:rsidP="00BD6DE1"/>
    <w:p w14:paraId="1C0C9821" w14:textId="77777777" w:rsidR="00BD6DE1" w:rsidRPr="00677B0B" w:rsidRDefault="00BD6DE1" w:rsidP="00BD6DE1">
      <w:pPr>
        <w:jc w:val="both"/>
        <w:rPr>
          <w:rFonts w:cs="Verdana"/>
        </w:rPr>
      </w:pPr>
      <w:r w:rsidRPr="00677B0B">
        <w:rPr>
          <w:rFonts w:cs="Verdana"/>
          <w:b/>
          <w:bCs/>
        </w:rPr>
        <w:t>Summary:</w:t>
      </w:r>
      <w:r w:rsidRPr="00677B0B">
        <w:rPr>
          <w:rFonts w:cs="Verdana"/>
        </w:rPr>
        <w:t xml:space="preserve"> Ageing of organisms is comparable to the ageing of cars where the metal rusts, the colour fades and the ball bearings become worn. Similarly, the ageing of organisms is not just driven by one process but several including the shortening of telomeres (</w:t>
      </w:r>
      <w:proofErr w:type="spellStart"/>
      <w:r w:rsidRPr="00677B0B">
        <w:rPr>
          <w:rFonts w:cs="Verdana"/>
        </w:rPr>
        <w:t>Hayflick</w:t>
      </w:r>
      <w:proofErr w:type="spellEnd"/>
      <w:r w:rsidRPr="00677B0B">
        <w:rPr>
          <w:rFonts w:cs="Verdana"/>
        </w:rPr>
        <w:t xml:space="preserve"> limit) and </w:t>
      </w:r>
      <w:proofErr w:type="spellStart"/>
      <w:r w:rsidRPr="00677B0B">
        <w:rPr>
          <w:rFonts w:cs="Verdana"/>
        </w:rPr>
        <w:t>mTOR</w:t>
      </w:r>
      <w:proofErr w:type="spellEnd"/>
      <w:r w:rsidRPr="00677B0B">
        <w:rPr>
          <w:rFonts w:cs="Verdana"/>
        </w:rPr>
        <w:t xml:space="preserve"> pathway activation which we cover in this module. After briefly introducing telomeres and the </w:t>
      </w:r>
      <w:proofErr w:type="spellStart"/>
      <w:r w:rsidRPr="00677B0B">
        <w:rPr>
          <w:rFonts w:cs="Verdana"/>
        </w:rPr>
        <w:t>Hayflick</w:t>
      </w:r>
      <w:proofErr w:type="spellEnd"/>
      <w:r w:rsidRPr="00677B0B">
        <w:rPr>
          <w:rFonts w:cs="Verdana"/>
        </w:rPr>
        <w:t xml:space="preserve"> limit we will discuss the example of a dystrophy mouse model with shortened, ‘humanised’ telomeres to show how this causes premature ageing on a disease background. Next we will discuss caloric restriction and pharmacological and genetic </w:t>
      </w:r>
      <w:proofErr w:type="spellStart"/>
      <w:r w:rsidRPr="00677B0B">
        <w:rPr>
          <w:rFonts w:cs="Verdana"/>
        </w:rPr>
        <w:t>mTOR</w:t>
      </w:r>
      <w:proofErr w:type="spellEnd"/>
      <w:r w:rsidRPr="00677B0B">
        <w:rPr>
          <w:rFonts w:cs="Verdana"/>
        </w:rPr>
        <w:t xml:space="preserve"> pathway deactivation as two interventions that extend lifespan by targeting the </w:t>
      </w:r>
      <w:proofErr w:type="spellStart"/>
      <w:r w:rsidRPr="00677B0B">
        <w:rPr>
          <w:rFonts w:cs="Verdana"/>
        </w:rPr>
        <w:t>mTOR</w:t>
      </w:r>
      <w:proofErr w:type="spellEnd"/>
      <w:r w:rsidRPr="00677B0B">
        <w:rPr>
          <w:rFonts w:cs="Verdana"/>
        </w:rPr>
        <w:t xml:space="preserve"> pathway. </w:t>
      </w:r>
    </w:p>
    <w:p w14:paraId="2A34E9C1" w14:textId="77777777" w:rsidR="00BD6DE1" w:rsidRPr="00677B0B" w:rsidRDefault="00BD6DE1" w:rsidP="00BD6DE1"/>
    <w:p w14:paraId="4AF85AB1" w14:textId="77777777" w:rsidR="00BD6DE1" w:rsidRPr="00677B0B" w:rsidRDefault="00BD6DE1" w:rsidP="00BD6DE1">
      <w:pPr>
        <w:rPr>
          <w:b/>
        </w:rPr>
      </w:pPr>
      <w:r w:rsidRPr="00677B0B">
        <w:rPr>
          <w:b/>
        </w:rPr>
        <w:t>Required reading:</w:t>
      </w:r>
    </w:p>
    <w:p w14:paraId="34BC2061" w14:textId="77777777" w:rsidR="00BD6DE1" w:rsidRPr="00677B0B" w:rsidRDefault="00BD6DE1" w:rsidP="00BD6DE1">
      <w:r w:rsidRPr="00677B0B">
        <w:t xml:space="preserve">Blackburn E. H. (2005) Mol. Cancer Res. </w:t>
      </w:r>
      <w:r w:rsidRPr="00677B0B">
        <w:rPr>
          <w:b/>
        </w:rPr>
        <w:t>3</w:t>
      </w:r>
      <w:r w:rsidRPr="00677B0B">
        <w:t>: 477-482</w:t>
      </w:r>
    </w:p>
    <w:p w14:paraId="3032E82E" w14:textId="77777777" w:rsidR="00BD6DE1" w:rsidRPr="00677B0B" w:rsidRDefault="00BD6DE1" w:rsidP="00BD6DE1">
      <w:r w:rsidRPr="00677B0B">
        <w:t xml:space="preserve">Harrison D.E. (2009) Nature </w:t>
      </w:r>
      <w:r w:rsidRPr="00677B0B">
        <w:rPr>
          <w:b/>
        </w:rPr>
        <w:t>460</w:t>
      </w:r>
      <w:r w:rsidRPr="00677B0B">
        <w:t>: 392-395</w:t>
      </w:r>
    </w:p>
    <w:p w14:paraId="2C01F65E" w14:textId="77777777" w:rsidR="00BD6DE1" w:rsidRPr="00677B0B" w:rsidRDefault="00BD6DE1" w:rsidP="00BD6DE1">
      <w:r w:rsidRPr="00677B0B">
        <w:t>Sacco, A. (2010). Cell</w:t>
      </w:r>
      <w:r w:rsidRPr="00677B0B">
        <w:rPr>
          <w:b/>
          <w:i/>
        </w:rPr>
        <w:t xml:space="preserve"> </w:t>
      </w:r>
      <w:r w:rsidRPr="00677B0B">
        <w:rPr>
          <w:b/>
        </w:rPr>
        <w:t>143</w:t>
      </w:r>
      <w:r w:rsidRPr="00677B0B">
        <w:t>: 1059-71</w:t>
      </w:r>
    </w:p>
    <w:p w14:paraId="62553CD4" w14:textId="77777777" w:rsidR="00BD6DE1" w:rsidRPr="00677B0B" w:rsidRDefault="00BD6DE1" w:rsidP="00BD6DE1">
      <w:pPr>
        <w:rPr>
          <w:b/>
        </w:rPr>
      </w:pPr>
    </w:p>
    <w:p w14:paraId="7B0B7232" w14:textId="77777777" w:rsidR="00BD6DE1" w:rsidRPr="00677B0B" w:rsidRDefault="00BD6DE1" w:rsidP="00BD6DE1">
      <w:pPr>
        <w:rPr>
          <w:b/>
        </w:rPr>
      </w:pPr>
      <w:r w:rsidRPr="00677B0B">
        <w:rPr>
          <w:b/>
        </w:rPr>
        <w:t>Suggested additional reading:</w:t>
      </w:r>
    </w:p>
    <w:p w14:paraId="0128D890" w14:textId="77777777" w:rsidR="00BD6DE1" w:rsidRPr="00677B0B" w:rsidRDefault="00BD6DE1" w:rsidP="00BD6DE1">
      <w:r w:rsidRPr="00677B0B">
        <w:t>Lopes-</w:t>
      </w:r>
      <w:proofErr w:type="spellStart"/>
      <w:r w:rsidRPr="00677B0B">
        <w:t>Otin</w:t>
      </w:r>
      <w:proofErr w:type="spellEnd"/>
      <w:r w:rsidRPr="00677B0B">
        <w:t xml:space="preserve"> C. (2013) Cell </w:t>
      </w:r>
      <w:r w:rsidRPr="00677B0B">
        <w:rPr>
          <w:b/>
        </w:rPr>
        <w:t>153</w:t>
      </w:r>
      <w:r w:rsidRPr="00677B0B">
        <w:t>: 1194-1217</w:t>
      </w:r>
    </w:p>
    <w:p w14:paraId="1708AB1C" w14:textId="77777777" w:rsidR="00BD6DE1" w:rsidRPr="00677B0B" w:rsidRDefault="00BD6DE1" w:rsidP="00BD6DE1">
      <w:pPr>
        <w:rPr>
          <w:b/>
        </w:rPr>
      </w:pPr>
    </w:p>
    <w:p w14:paraId="42991DC0" w14:textId="77777777" w:rsidR="00BD6DE1" w:rsidRPr="00677B0B" w:rsidRDefault="00BD6DE1" w:rsidP="00BD6DE1">
      <w:pPr>
        <w:spacing w:after="120"/>
        <w:rPr>
          <w:b/>
        </w:rPr>
      </w:pPr>
      <w:r w:rsidRPr="00677B0B">
        <w:rPr>
          <w:b/>
        </w:rPr>
        <w:t xml:space="preserve">Questions for discussion:  </w:t>
      </w:r>
    </w:p>
    <w:p w14:paraId="07172628" w14:textId="77777777" w:rsidR="00BD6DE1" w:rsidRPr="00677B0B" w:rsidRDefault="00BD6DE1" w:rsidP="00BD6DE1">
      <w:pPr>
        <w:pStyle w:val="ListParagraph"/>
        <w:numPr>
          <w:ilvl w:val="0"/>
          <w:numId w:val="15"/>
        </w:numPr>
      </w:pPr>
      <w:r w:rsidRPr="00677B0B">
        <w:t xml:space="preserve">What are telomeres and how are they related to the </w:t>
      </w:r>
      <w:proofErr w:type="spellStart"/>
      <w:r w:rsidRPr="00677B0B">
        <w:t>Hayflick</w:t>
      </w:r>
      <w:proofErr w:type="spellEnd"/>
      <w:r w:rsidRPr="00677B0B">
        <w:t xml:space="preserve"> limit?</w:t>
      </w:r>
    </w:p>
    <w:p w14:paraId="1E1F8EC5" w14:textId="77777777" w:rsidR="00BD6DE1" w:rsidRPr="00677B0B" w:rsidRDefault="00BD6DE1" w:rsidP="00BD6DE1">
      <w:pPr>
        <w:pStyle w:val="ListParagraph"/>
        <w:numPr>
          <w:ilvl w:val="0"/>
          <w:numId w:val="15"/>
        </w:numPr>
      </w:pPr>
      <w:r w:rsidRPr="00677B0B">
        <w:t>What is the relation between telomeres, ageing and cancer?</w:t>
      </w:r>
    </w:p>
    <w:p w14:paraId="3BB4E4EC" w14:textId="77777777" w:rsidR="00BD6DE1" w:rsidRPr="00677B0B" w:rsidRDefault="00BD6DE1" w:rsidP="00BD6DE1">
      <w:pPr>
        <w:pStyle w:val="ListParagraph"/>
        <w:numPr>
          <w:ilvl w:val="0"/>
          <w:numId w:val="15"/>
        </w:numPr>
      </w:pPr>
      <w:r w:rsidRPr="00677B0B">
        <w:t xml:space="preserve">Do you expect body builders, who drive their muscle growth via </w:t>
      </w:r>
      <w:proofErr w:type="spellStart"/>
      <w:r w:rsidRPr="00677B0B">
        <w:t>mTOR</w:t>
      </w:r>
      <w:proofErr w:type="spellEnd"/>
      <w:r w:rsidRPr="00677B0B">
        <w:t xml:space="preserve"> activation, to die young? Discuss arguments in favour and against this hypothesis.</w:t>
      </w:r>
    </w:p>
    <w:p w14:paraId="25BF04E8" w14:textId="77777777" w:rsidR="00BD6DE1" w:rsidRPr="00677B0B" w:rsidRDefault="00BD6DE1" w:rsidP="00BD6DE1">
      <w:pPr>
        <w:rPr>
          <w:rFonts w:cs="Verdana"/>
        </w:rPr>
      </w:pPr>
    </w:p>
    <w:p w14:paraId="1DD3BD5E" w14:textId="5F1489DA" w:rsidR="00BD6DE1" w:rsidRPr="00677B0B" w:rsidRDefault="00BD6DE1" w:rsidP="00BD6DE1">
      <w:pPr>
        <w:pStyle w:val="ListParagraph"/>
        <w:spacing w:after="120"/>
        <w:ind w:left="0"/>
        <w:contextualSpacing w:val="0"/>
        <w:rPr>
          <w:b/>
          <w:color w:val="000000" w:themeColor="text1"/>
        </w:rPr>
      </w:pPr>
    </w:p>
    <w:p w14:paraId="6B957114" w14:textId="77777777" w:rsidR="00CE50CB" w:rsidRPr="00677B0B" w:rsidRDefault="00CE50CB">
      <w:pPr>
        <w:rPr>
          <w:b/>
          <w:color w:val="000000" w:themeColor="text1"/>
        </w:rPr>
      </w:pPr>
      <w:r w:rsidRPr="00677B0B">
        <w:rPr>
          <w:b/>
          <w:color w:val="000000" w:themeColor="text1"/>
        </w:rPr>
        <w:br w:type="page"/>
      </w:r>
    </w:p>
    <w:p w14:paraId="5817EA68" w14:textId="42E1CD80" w:rsidR="00BD6DE1" w:rsidRPr="00677B0B" w:rsidRDefault="003263B3" w:rsidP="00BD6DE1">
      <w:r w:rsidRPr="00677B0B">
        <w:rPr>
          <w:b/>
          <w:color w:val="000000" w:themeColor="text1"/>
        </w:rPr>
        <w:lastRenderedPageBreak/>
        <w:t xml:space="preserve">Week 7: </w:t>
      </w:r>
      <w:proofErr w:type="spellStart"/>
      <w:r w:rsidR="00BD6DE1" w:rsidRPr="00677B0B">
        <w:rPr>
          <w:rFonts w:cs="Arial"/>
          <w:b/>
          <w:lang w:val="en-US"/>
        </w:rPr>
        <w:t>Inflammaging</w:t>
      </w:r>
      <w:proofErr w:type="spellEnd"/>
    </w:p>
    <w:p w14:paraId="28886B54" w14:textId="77777777" w:rsidR="00BD6DE1" w:rsidRPr="00677B0B" w:rsidRDefault="00BD6DE1" w:rsidP="00BD6DE1"/>
    <w:p w14:paraId="148A3D4D" w14:textId="77777777" w:rsidR="00BD6DE1" w:rsidRPr="00677B0B" w:rsidRDefault="00BD6DE1" w:rsidP="00BD6DE1">
      <w:r w:rsidRPr="00677B0B">
        <w:rPr>
          <w:b/>
        </w:rPr>
        <w:t>Faculty:</w:t>
      </w:r>
      <w:r w:rsidRPr="00677B0B">
        <w:t xml:space="preserve">  Lynda Williams</w:t>
      </w:r>
    </w:p>
    <w:p w14:paraId="165E66E7" w14:textId="77777777" w:rsidR="00BD6DE1" w:rsidRPr="00677B0B" w:rsidRDefault="00BD6DE1" w:rsidP="00BD6DE1"/>
    <w:p w14:paraId="3E9E5AAC" w14:textId="77777777" w:rsidR="00BD6DE1" w:rsidRPr="00677B0B" w:rsidRDefault="00BD6DE1" w:rsidP="00BD6DE1">
      <w:pPr>
        <w:rPr>
          <w:b/>
        </w:rPr>
      </w:pPr>
      <w:r w:rsidRPr="00677B0B">
        <w:rPr>
          <w:b/>
        </w:rPr>
        <w:t>Summary</w:t>
      </w:r>
    </w:p>
    <w:p w14:paraId="5C095F82" w14:textId="77777777" w:rsidR="00BD6DE1" w:rsidRPr="00677B0B" w:rsidRDefault="00BD6DE1" w:rsidP="00BD6DE1">
      <w:pPr>
        <w:jc w:val="both"/>
      </w:pPr>
      <w:r w:rsidRPr="00677B0B">
        <w:t>The hypothalamus regulates many basic functions in life such as growth, development and reproduction as well as being the hub of whole body homeostasis. In complex organisms ageing appears to be coordinated and systemic. However, the mechanisms that guide the systemic ageing process are largely unknown. Recently it has been shown that the hypothalamus is crucial in this process and that ageing in mice is related to hypothalamic inflammation. It appears that in ageing the innate immune response via IKKβ/</w:t>
      </w:r>
      <w:proofErr w:type="spellStart"/>
      <w:r w:rsidRPr="00677B0B">
        <w:t>NFκB</w:t>
      </w:r>
      <w:proofErr w:type="spellEnd"/>
      <w:r w:rsidRPr="00677B0B">
        <w:t xml:space="preserve"> pathway is activated in </w:t>
      </w:r>
      <w:proofErr w:type="gramStart"/>
      <w:r w:rsidRPr="00677B0B">
        <w:t>microglia which then inhibit</w:t>
      </w:r>
      <w:proofErr w:type="gramEnd"/>
      <w:r w:rsidRPr="00677B0B">
        <w:t xml:space="preserve"> the expression of </w:t>
      </w:r>
      <w:proofErr w:type="spellStart"/>
      <w:r w:rsidRPr="00677B0B">
        <w:t>GnRH</w:t>
      </w:r>
      <w:proofErr w:type="spellEnd"/>
      <w:r w:rsidRPr="00677B0B">
        <w:t xml:space="preserve"> in hypothalamic neurons. Central </w:t>
      </w:r>
      <w:proofErr w:type="spellStart"/>
      <w:r w:rsidRPr="00677B0B">
        <w:t>GnRH</w:t>
      </w:r>
      <w:proofErr w:type="spellEnd"/>
      <w:r w:rsidRPr="00677B0B">
        <w:t xml:space="preserve"> replacement in ageing mice partially reverses the effects of ageing on skin, muscle and bone. The innate immune response in the hypothalamus is also activated by a high-fat diet resulting in diet induced obesity.</w:t>
      </w:r>
    </w:p>
    <w:p w14:paraId="6EA1F50F" w14:textId="77777777" w:rsidR="00BD6DE1" w:rsidRPr="00677B0B" w:rsidRDefault="00BD6DE1" w:rsidP="00BD6DE1"/>
    <w:p w14:paraId="564343CC" w14:textId="77777777" w:rsidR="00BD6DE1" w:rsidRPr="00677B0B" w:rsidRDefault="00BD6DE1" w:rsidP="00BD6DE1">
      <w:pPr>
        <w:rPr>
          <w:b/>
        </w:rPr>
      </w:pPr>
      <w:r w:rsidRPr="00677B0B">
        <w:rPr>
          <w:b/>
        </w:rPr>
        <w:t>Required reading:</w:t>
      </w:r>
    </w:p>
    <w:p w14:paraId="6D8CD2FB" w14:textId="77777777" w:rsidR="00BD6DE1" w:rsidRPr="00677B0B" w:rsidRDefault="00532A8A" w:rsidP="00BD6DE1">
      <w:pPr>
        <w:widowControl w:val="0"/>
        <w:autoSpaceDE w:val="0"/>
        <w:autoSpaceDN w:val="0"/>
        <w:adjustRightInd w:val="0"/>
        <w:rPr>
          <w:rFonts w:cs="Times New Roman"/>
          <w:color w:val="000000" w:themeColor="text1"/>
          <w:lang w:val="en-US"/>
        </w:rPr>
      </w:pPr>
      <w:hyperlink r:id="rId17" w:history="1">
        <w:r w:rsidR="00BD6DE1" w:rsidRPr="00677B0B">
          <w:rPr>
            <w:rFonts w:cs="Arial"/>
            <w:color w:val="000000" w:themeColor="text1"/>
            <w:lang w:val="en-US"/>
          </w:rPr>
          <w:t>Zhang G</w:t>
        </w:r>
      </w:hyperlink>
      <w:r w:rsidR="00BD6DE1" w:rsidRPr="00677B0B">
        <w:rPr>
          <w:rFonts w:cs="Arial"/>
          <w:color w:val="000000" w:themeColor="text1"/>
          <w:lang w:val="en-US"/>
        </w:rPr>
        <w:t xml:space="preserve">, </w:t>
      </w:r>
      <w:hyperlink r:id="rId18" w:history="1">
        <w:r w:rsidR="00BD6DE1" w:rsidRPr="00677B0B">
          <w:rPr>
            <w:rFonts w:cs="Arial"/>
            <w:color w:val="000000" w:themeColor="text1"/>
            <w:lang w:val="en-US"/>
          </w:rPr>
          <w:t>Li J</w:t>
        </w:r>
      </w:hyperlink>
      <w:r w:rsidR="00BD6DE1" w:rsidRPr="00677B0B">
        <w:rPr>
          <w:rFonts w:cs="Arial"/>
          <w:color w:val="000000" w:themeColor="text1"/>
          <w:lang w:val="en-US"/>
        </w:rPr>
        <w:t xml:space="preserve">, </w:t>
      </w:r>
      <w:hyperlink r:id="rId19" w:history="1">
        <w:proofErr w:type="spellStart"/>
        <w:r w:rsidR="00BD6DE1" w:rsidRPr="00677B0B">
          <w:rPr>
            <w:rFonts w:cs="Arial"/>
            <w:color w:val="000000" w:themeColor="text1"/>
            <w:lang w:val="en-US"/>
          </w:rPr>
          <w:t>Purkayastha</w:t>
        </w:r>
        <w:proofErr w:type="spellEnd"/>
        <w:r w:rsidR="00BD6DE1" w:rsidRPr="00677B0B">
          <w:rPr>
            <w:rFonts w:cs="Arial"/>
            <w:color w:val="000000" w:themeColor="text1"/>
            <w:lang w:val="en-US"/>
          </w:rPr>
          <w:t xml:space="preserve"> S</w:t>
        </w:r>
      </w:hyperlink>
      <w:r w:rsidR="00BD6DE1" w:rsidRPr="00677B0B">
        <w:rPr>
          <w:rFonts w:cs="Arial"/>
          <w:color w:val="000000" w:themeColor="text1"/>
          <w:lang w:val="en-US"/>
        </w:rPr>
        <w:t xml:space="preserve">, </w:t>
      </w:r>
      <w:hyperlink r:id="rId20" w:history="1">
        <w:r w:rsidR="00BD6DE1" w:rsidRPr="00677B0B">
          <w:rPr>
            <w:rFonts w:cs="Arial"/>
            <w:color w:val="000000" w:themeColor="text1"/>
            <w:lang w:val="en-US"/>
          </w:rPr>
          <w:t>Tang Y</w:t>
        </w:r>
      </w:hyperlink>
      <w:r w:rsidR="00BD6DE1" w:rsidRPr="00677B0B">
        <w:rPr>
          <w:rFonts w:cs="Arial"/>
          <w:color w:val="000000" w:themeColor="text1"/>
          <w:lang w:val="en-US"/>
        </w:rPr>
        <w:t xml:space="preserve">, </w:t>
      </w:r>
      <w:hyperlink r:id="rId21" w:history="1">
        <w:r w:rsidR="00BD6DE1" w:rsidRPr="00677B0B">
          <w:rPr>
            <w:rFonts w:cs="Arial"/>
            <w:color w:val="000000" w:themeColor="text1"/>
            <w:lang w:val="en-US"/>
          </w:rPr>
          <w:t>Zhang H</w:t>
        </w:r>
      </w:hyperlink>
      <w:r w:rsidR="00BD6DE1" w:rsidRPr="00677B0B">
        <w:rPr>
          <w:rFonts w:cs="Arial"/>
          <w:color w:val="000000" w:themeColor="text1"/>
          <w:lang w:val="en-US"/>
        </w:rPr>
        <w:t xml:space="preserve">, </w:t>
      </w:r>
      <w:hyperlink r:id="rId22" w:history="1">
        <w:r w:rsidR="00BD6DE1" w:rsidRPr="00677B0B">
          <w:rPr>
            <w:rFonts w:cs="Arial"/>
            <w:color w:val="000000" w:themeColor="text1"/>
            <w:lang w:val="en-US"/>
          </w:rPr>
          <w:t>Yin Y</w:t>
        </w:r>
      </w:hyperlink>
      <w:r w:rsidR="00BD6DE1" w:rsidRPr="00677B0B">
        <w:rPr>
          <w:rFonts w:cs="Arial"/>
          <w:color w:val="000000" w:themeColor="text1"/>
          <w:lang w:val="en-US"/>
        </w:rPr>
        <w:t xml:space="preserve">, </w:t>
      </w:r>
      <w:hyperlink r:id="rId23" w:history="1">
        <w:r w:rsidR="00BD6DE1" w:rsidRPr="00677B0B">
          <w:rPr>
            <w:rFonts w:cs="Arial"/>
            <w:color w:val="000000" w:themeColor="text1"/>
            <w:lang w:val="en-US"/>
          </w:rPr>
          <w:t>Li B</w:t>
        </w:r>
      </w:hyperlink>
      <w:r w:rsidR="00BD6DE1" w:rsidRPr="00677B0B">
        <w:rPr>
          <w:rFonts w:cs="Arial"/>
          <w:color w:val="000000" w:themeColor="text1"/>
          <w:lang w:val="en-US"/>
        </w:rPr>
        <w:t xml:space="preserve">, </w:t>
      </w:r>
      <w:hyperlink r:id="rId24" w:history="1">
        <w:r w:rsidR="00BD6DE1" w:rsidRPr="00677B0B">
          <w:rPr>
            <w:rFonts w:cs="Arial"/>
            <w:color w:val="000000" w:themeColor="text1"/>
            <w:lang w:val="en-US"/>
          </w:rPr>
          <w:t>Liu G</w:t>
        </w:r>
      </w:hyperlink>
      <w:r w:rsidR="00BD6DE1" w:rsidRPr="00677B0B">
        <w:rPr>
          <w:rFonts w:cs="Arial"/>
          <w:color w:val="000000" w:themeColor="text1"/>
          <w:lang w:val="en-US"/>
        </w:rPr>
        <w:t xml:space="preserve">, </w:t>
      </w:r>
      <w:hyperlink r:id="rId25" w:history="1">
        <w:proofErr w:type="spellStart"/>
        <w:r w:rsidR="00BD6DE1" w:rsidRPr="00677B0B">
          <w:rPr>
            <w:rFonts w:cs="Arial"/>
            <w:color w:val="000000" w:themeColor="text1"/>
            <w:lang w:val="en-US"/>
          </w:rPr>
          <w:t>Cai</w:t>
        </w:r>
        <w:proofErr w:type="spellEnd"/>
        <w:r w:rsidR="00BD6DE1" w:rsidRPr="00677B0B">
          <w:rPr>
            <w:rFonts w:cs="Arial"/>
            <w:color w:val="000000" w:themeColor="text1"/>
            <w:lang w:val="en-US"/>
          </w:rPr>
          <w:t xml:space="preserve"> D</w:t>
        </w:r>
      </w:hyperlink>
      <w:r w:rsidR="00BD6DE1" w:rsidRPr="00677B0B">
        <w:rPr>
          <w:rFonts w:cs="Arial"/>
          <w:color w:val="000000" w:themeColor="text1"/>
          <w:lang w:val="en-US"/>
        </w:rPr>
        <w:t>.</w:t>
      </w:r>
      <w:r w:rsidR="00BD6DE1" w:rsidRPr="00677B0B">
        <w:rPr>
          <w:b/>
          <w:color w:val="000000" w:themeColor="text1"/>
        </w:rPr>
        <w:t xml:space="preserve">  (2013) </w:t>
      </w:r>
      <w:proofErr w:type="gramStart"/>
      <w:r w:rsidR="00BD6DE1" w:rsidRPr="00677B0B">
        <w:rPr>
          <w:rFonts w:cs="Arial"/>
          <w:color w:val="000000" w:themeColor="text1"/>
          <w:lang w:val="en-US"/>
        </w:rPr>
        <w:t>Hypothalamic</w:t>
      </w:r>
      <w:proofErr w:type="gramEnd"/>
      <w:r w:rsidR="00BD6DE1" w:rsidRPr="00677B0B">
        <w:rPr>
          <w:rFonts w:cs="Arial"/>
          <w:color w:val="000000" w:themeColor="text1"/>
          <w:lang w:val="en-US"/>
        </w:rPr>
        <w:t xml:space="preserve"> programming of systemic ageing involving IKK-β, NF-</w:t>
      </w:r>
      <w:proofErr w:type="spellStart"/>
      <w:r w:rsidR="00BD6DE1" w:rsidRPr="00677B0B">
        <w:rPr>
          <w:rFonts w:cs="Arial"/>
          <w:color w:val="000000" w:themeColor="text1"/>
          <w:lang w:val="en-US"/>
        </w:rPr>
        <w:t>κB</w:t>
      </w:r>
      <w:proofErr w:type="spellEnd"/>
      <w:r w:rsidR="00BD6DE1" w:rsidRPr="00677B0B">
        <w:rPr>
          <w:rFonts w:cs="Arial"/>
          <w:color w:val="000000" w:themeColor="text1"/>
          <w:lang w:val="en-US"/>
        </w:rPr>
        <w:t xml:space="preserve"> and </w:t>
      </w:r>
      <w:proofErr w:type="spellStart"/>
      <w:r w:rsidR="00BD6DE1" w:rsidRPr="00677B0B">
        <w:rPr>
          <w:rFonts w:cs="Arial"/>
          <w:color w:val="000000" w:themeColor="text1"/>
          <w:lang w:val="en-US"/>
        </w:rPr>
        <w:t>GnRH</w:t>
      </w:r>
      <w:proofErr w:type="spellEnd"/>
      <w:r w:rsidR="00BD6DE1" w:rsidRPr="00677B0B">
        <w:rPr>
          <w:rFonts w:cs="Arial"/>
          <w:color w:val="000000" w:themeColor="text1"/>
          <w:lang w:val="en-US"/>
        </w:rPr>
        <w:t xml:space="preserve">. </w:t>
      </w:r>
      <w:hyperlink r:id="rId26" w:history="1">
        <w:r w:rsidR="00BD6DE1" w:rsidRPr="00677B0B">
          <w:rPr>
            <w:rFonts w:cs="Arial"/>
            <w:color w:val="000000" w:themeColor="text1"/>
            <w:lang w:val="en-US"/>
          </w:rPr>
          <w:t>Nature.</w:t>
        </w:r>
      </w:hyperlink>
      <w:r w:rsidR="00BD6DE1" w:rsidRPr="00677B0B">
        <w:rPr>
          <w:rFonts w:cs="Arial"/>
          <w:color w:val="000000" w:themeColor="text1"/>
          <w:lang w:val="en-US"/>
        </w:rPr>
        <w:t xml:space="preserve"> 497(7448):211-6. </w:t>
      </w:r>
    </w:p>
    <w:p w14:paraId="4E86DA46" w14:textId="77777777" w:rsidR="00BD6DE1" w:rsidRPr="00677B0B" w:rsidRDefault="00BD6DE1" w:rsidP="00BD6DE1">
      <w:pPr>
        <w:rPr>
          <w:b/>
        </w:rPr>
      </w:pPr>
    </w:p>
    <w:p w14:paraId="26708945" w14:textId="77777777" w:rsidR="00BD6DE1" w:rsidRPr="00677B0B" w:rsidRDefault="00BD6DE1" w:rsidP="00BD6DE1">
      <w:pPr>
        <w:rPr>
          <w:b/>
        </w:rPr>
      </w:pPr>
      <w:r w:rsidRPr="00677B0B">
        <w:rPr>
          <w:b/>
        </w:rPr>
        <w:t>Suggested additional reading:</w:t>
      </w:r>
    </w:p>
    <w:p w14:paraId="464EEDBD" w14:textId="77777777" w:rsidR="00BD6DE1" w:rsidRPr="00677B0B" w:rsidRDefault="00532A8A" w:rsidP="00BD6DE1">
      <w:pPr>
        <w:shd w:val="clear" w:color="auto" w:fill="FFFFFF"/>
        <w:spacing w:after="200"/>
        <w:rPr>
          <w:rFonts w:eastAsia="Times New Roman" w:cs="Arial"/>
          <w:color w:val="000000" w:themeColor="text1"/>
          <w:lang w:eastAsia="en-GB"/>
        </w:rPr>
      </w:pPr>
      <w:hyperlink r:id="rId27" w:history="1">
        <w:proofErr w:type="spellStart"/>
        <w:r w:rsidR="00BD6DE1" w:rsidRPr="00677B0B">
          <w:rPr>
            <w:rFonts w:eastAsia="Times New Roman" w:cs="Arial"/>
            <w:color w:val="000000" w:themeColor="text1"/>
            <w:lang w:eastAsia="en-GB"/>
          </w:rPr>
          <w:t>Thaler</w:t>
        </w:r>
        <w:proofErr w:type="spellEnd"/>
        <w:r w:rsidR="00BD6DE1" w:rsidRPr="00677B0B">
          <w:rPr>
            <w:rFonts w:eastAsia="Times New Roman" w:cs="Arial"/>
            <w:color w:val="000000" w:themeColor="text1"/>
            <w:lang w:eastAsia="en-GB"/>
          </w:rPr>
          <w:t xml:space="preserve"> JP</w:t>
        </w:r>
      </w:hyperlink>
      <w:r w:rsidR="00BD6DE1" w:rsidRPr="00677B0B">
        <w:rPr>
          <w:rFonts w:eastAsia="Times New Roman" w:cs="Arial"/>
          <w:color w:val="000000" w:themeColor="text1"/>
          <w:lang w:eastAsia="en-GB"/>
        </w:rPr>
        <w:t xml:space="preserve">, et al. </w:t>
      </w:r>
      <w:r w:rsidR="00BD6DE1" w:rsidRPr="00677B0B">
        <w:rPr>
          <w:rFonts w:eastAsia="Times New Roman" w:cs="Arial"/>
          <w:b/>
          <w:color w:val="000000" w:themeColor="text1"/>
          <w:lang w:eastAsia="en-GB"/>
        </w:rPr>
        <w:t>(2012)</w:t>
      </w:r>
      <w:r w:rsidR="00BD6DE1" w:rsidRPr="00677B0B">
        <w:rPr>
          <w:rFonts w:eastAsia="Times New Roman" w:cs="Arial"/>
          <w:color w:val="000000" w:themeColor="text1"/>
          <w:lang w:eastAsia="en-GB"/>
        </w:rPr>
        <w:t xml:space="preserve"> </w:t>
      </w:r>
      <w:r w:rsidR="00BD6DE1" w:rsidRPr="00677B0B">
        <w:rPr>
          <w:rFonts w:eastAsia="Times New Roman" w:cs="Arial"/>
          <w:bCs/>
          <w:color w:val="000000" w:themeColor="text1"/>
          <w:kern w:val="36"/>
          <w:lang w:eastAsia="en-GB"/>
        </w:rPr>
        <w:t xml:space="preserve">Obesity is associated with hypothalamic injury in rodents and humans. </w:t>
      </w:r>
      <w:hyperlink r:id="rId28" w:tooltip="The Journal of clinical investigation." w:history="1">
        <w:r w:rsidR="00BD6DE1" w:rsidRPr="00677B0B">
          <w:rPr>
            <w:rFonts w:eastAsia="Times New Roman" w:cs="Arial"/>
            <w:color w:val="000000" w:themeColor="text1"/>
            <w:lang w:eastAsia="en-GB"/>
          </w:rPr>
          <w:t xml:space="preserve">J </w:t>
        </w:r>
        <w:proofErr w:type="spellStart"/>
        <w:r w:rsidR="00BD6DE1" w:rsidRPr="00677B0B">
          <w:rPr>
            <w:rFonts w:eastAsia="Times New Roman" w:cs="Arial"/>
            <w:color w:val="000000" w:themeColor="text1"/>
            <w:lang w:eastAsia="en-GB"/>
          </w:rPr>
          <w:t>Clin</w:t>
        </w:r>
        <w:proofErr w:type="spellEnd"/>
        <w:r w:rsidR="00BD6DE1" w:rsidRPr="00677B0B">
          <w:rPr>
            <w:rFonts w:eastAsia="Times New Roman" w:cs="Arial"/>
            <w:color w:val="000000" w:themeColor="text1"/>
            <w:lang w:eastAsia="en-GB"/>
          </w:rPr>
          <w:t xml:space="preserve"> Invest.</w:t>
        </w:r>
      </w:hyperlink>
      <w:r w:rsidR="00BD6DE1" w:rsidRPr="00677B0B">
        <w:rPr>
          <w:rFonts w:eastAsia="Times New Roman" w:cs="Arial"/>
          <w:color w:val="000000" w:themeColor="text1"/>
          <w:lang w:eastAsia="en-GB"/>
        </w:rPr>
        <w:t xml:space="preserve"> 122:153-62. </w:t>
      </w:r>
    </w:p>
    <w:p w14:paraId="5D03450C" w14:textId="77777777" w:rsidR="00BD6DE1" w:rsidRPr="00677B0B" w:rsidRDefault="00532A8A" w:rsidP="005E05D3">
      <w:pPr>
        <w:pStyle w:val="Default"/>
        <w:rPr>
          <w:rFonts w:asciiTheme="minorHAnsi" w:eastAsia="Times New Roman" w:hAnsiTheme="minorHAnsi" w:cs="Arial"/>
          <w:color w:val="000000" w:themeColor="text1"/>
          <w:lang w:eastAsia="en-GB"/>
        </w:rPr>
      </w:pPr>
      <w:hyperlink r:id="rId29" w:history="1">
        <w:r w:rsidR="00BD6DE1" w:rsidRPr="00677B0B">
          <w:rPr>
            <w:rStyle w:val="Hyperlink"/>
            <w:rFonts w:asciiTheme="minorHAnsi" w:eastAsia="Times New Roman" w:hAnsiTheme="minorHAnsi" w:cs="Arial"/>
            <w:color w:val="000000" w:themeColor="text1"/>
            <w:u w:val="none"/>
            <w:shd w:val="clear" w:color="auto" w:fill="F2F5F8"/>
            <w:lang w:eastAsia="en-GB"/>
          </w:rPr>
          <w:t>Williams, L.M</w:t>
        </w:r>
      </w:hyperlink>
      <w:r w:rsidR="00BD6DE1" w:rsidRPr="00677B0B">
        <w:rPr>
          <w:rFonts w:asciiTheme="minorHAnsi" w:eastAsia="Times New Roman" w:hAnsiTheme="minorHAnsi" w:cs="Arial"/>
          <w:color w:val="000000" w:themeColor="text1"/>
          <w:lang w:eastAsia="en-GB"/>
        </w:rPr>
        <w:t xml:space="preserve">. </w:t>
      </w:r>
      <w:r w:rsidR="00BD6DE1" w:rsidRPr="00677B0B">
        <w:rPr>
          <w:rFonts w:asciiTheme="minorHAnsi" w:eastAsia="Times New Roman" w:hAnsiTheme="minorHAnsi" w:cs="Arial"/>
          <w:i/>
          <w:color w:val="000000" w:themeColor="text1"/>
          <w:lang w:eastAsia="en-GB"/>
        </w:rPr>
        <w:t>(2012)</w:t>
      </w:r>
      <w:r w:rsidR="00BD6DE1" w:rsidRPr="00677B0B">
        <w:rPr>
          <w:rFonts w:asciiTheme="minorHAnsi" w:eastAsia="Times New Roman" w:hAnsiTheme="minorHAnsi" w:cs="Arial"/>
          <w:color w:val="000000" w:themeColor="text1"/>
          <w:lang w:eastAsia="en-GB"/>
        </w:rPr>
        <w:t xml:space="preserve"> </w:t>
      </w:r>
      <w:proofErr w:type="gramStart"/>
      <w:r w:rsidR="00BD6DE1" w:rsidRPr="00677B0B">
        <w:rPr>
          <w:rFonts w:asciiTheme="minorHAnsi" w:eastAsia="Times New Roman" w:hAnsiTheme="minorHAnsi" w:cs="Arial"/>
          <w:bCs/>
          <w:color w:val="000000" w:themeColor="text1"/>
          <w:kern w:val="36"/>
          <w:lang w:eastAsia="en-GB"/>
        </w:rPr>
        <w:t>Hypothalamic</w:t>
      </w:r>
      <w:proofErr w:type="gramEnd"/>
      <w:r w:rsidR="00BD6DE1" w:rsidRPr="00677B0B">
        <w:rPr>
          <w:rFonts w:asciiTheme="minorHAnsi" w:eastAsia="Times New Roman" w:hAnsiTheme="minorHAnsi" w:cs="Arial"/>
          <w:bCs/>
          <w:color w:val="000000" w:themeColor="text1"/>
          <w:kern w:val="36"/>
          <w:lang w:eastAsia="en-GB"/>
        </w:rPr>
        <w:t xml:space="preserve"> dysfunction in obesity. </w:t>
      </w:r>
      <w:hyperlink r:id="rId30" w:tooltip="The Proceedings of the Nutrition Society." w:history="1">
        <w:proofErr w:type="spellStart"/>
        <w:r w:rsidR="00BD6DE1" w:rsidRPr="00677B0B">
          <w:rPr>
            <w:rStyle w:val="Hyperlink"/>
            <w:rFonts w:asciiTheme="minorHAnsi" w:eastAsia="Times New Roman" w:hAnsiTheme="minorHAnsi" w:cs="Arial"/>
            <w:color w:val="000000" w:themeColor="text1"/>
            <w:u w:val="none"/>
            <w:lang w:eastAsia="en-GB"/>
          </w:rPr>
          <w:t>Proc</w:t>
        </w:r>
        <w:proofErr w:type="spellEnd"/>
        <w:r w:rsidR="00BD6DE1" w:rsidRPr="00677B0B">
          <w:rPr>
            <w:rStyle w:val="Hyperlink"/>
            <w:rFonts w:asciiTheme="minorHAnsi" w:eastAsia="Times New Roman" w:hAnsiTheme="minorHAnsi" w:cs="Arial"/>
            <w:color w:val="000000" w:themeColor="text1"/>
            <w:u w:val="none"/>
            <w:lang w:eastAsia="en-GB"/>
          </w:rPr>
          <w:t xml:space="preserve"> </w:t>
        </w:r>
        <w:proofErr w:type="spellStart"/>
        <w:r w:rsidR="00BD6DE1" w:rsidRPr="00677B0B">
          <w:rPr>
            <w:rStyle w:val="Hyperlink"/>
            <w:rFonts w:asciiTheme="minorHAnsi" w:eastAsia="Times New Roman" w:hAnsiTheme="minorHAnsi" w:cs="Arial"/>
            <w:color w:val="000000" w:themeColor="text1"/>
            <w:u w:val="none"/>
            <w:lang w:eastAsia="en-GB"/>
          </w:rPr>
          <w:t>Nutr</w:t>
        </w:r>
        <w:proofErr w:type="spellEnd"/>
        <w:r w:rsidR="00BD6DE1" w:rsidRPr="00677B0B">
          <w:rPr>
            <w:rStyle w:val="Hyperlink"/>
            <w:rFonts w:asciiTheme="minorHAnsi" w:eastAsia="Times New Roman" w:hAnsiTheme="minorHAnsi" w:cs="Arial"/>
            <w:color w:val="000000" w:themeColor="text1"/>
            <w:u w:val="none"/>
            <w:lang w:eastAsia="en-GB"/>
          </w:rPr>
          <w:t xml:space="preserve"> Soc.</w:t>
        </w:r>
      </w:hyperlink>
      <w:r w:rsidR="00BD6DE1" w:rsidRPr="00677B0B">
        <w:rPr>
          <w:rFonts w:asciiTheme="minorHAnsi" w:eastAsia="Times New Roman" w:hAnsiTheme="minorHAnsi" w:cs="Arial"/>
          <w:color w:val="000000" w:themeColor="text1"/>
          <w:lang w:eastAsia="en-GB"/>
        </w:rPr>
        <w:t xml:space="preserve"> 71: 521-33.</w:t>
      </w:r>
    </w:p>
    <w:p w14:paraId="617CD1F2" w14:textId="77777777" w:rsidR="00BD6DE1" w:rsidRPr="00677B0B" w:rsidRDefault="00BD6DE1" w:rsidP="00BD6DE1">
      <w:pPr>
        <w:shd w:val="clear" w:color="auto" w:fill="FFFFFF"/>
        <w:spacing w:after="200"/>
        <w:rPr>
          <w:rFonts w:eastAsia="Times New Roman" w:cs="Arial"/>
          <w:color w:val="000000" w:themeColor="text1"/>
          <w:lang w:eastAsia="en-GB"/>
        </w:rPr>
      </w:pPr>
    </w:p>
    <w:p w14:paraId="6A3FB5E2" w14:textId="77777777" w:rsidR="00BD6DE1" w:rsidRPr="00677B0B" w:rsidRDefault="00BD6DE1" w:rsidP="005E05D3">
      <w:r w:rsidRPr="00677B0B">
        <w:t>Questions for discussion:</w:t>
      </w:r>
    </w:p>
    <w:p w14:paraId="29317FFC" w14:textId="77777777" w:rsidR="00BD6DE1" w:rsidRPr="00677B0B" w:rsidRDefault="00BD6DE1" w:rsidP="00BD6DE1">
      <w:pPr>
        <w:pStyle w:val="ListParagraph"/>
        <w:numPr>
          <w:ilvl w:val="0"/>
          <w:numId w:val="16"/>
        </w:numPr>
        <w:spacing w:after="120"/>
      </w:pPr>
      <w:r w:rsidRPr="00677B0B">
        <w:t xml:space="preserve">Do you think that the concept that ageing is governed by the hypothalamus is credible? </w:t>
      </w:r>
    </w:p>
    <w:p w14:paraId="6B07BB10" w14:textId="77777777" w:rsidR="00BD6DE1" w:rsidRPr="00677B0B" w:rsidRDefault="00BD6DE1" w:rsidP="00BD6DE1">
      <w:pPr>
        <w:pStyle w:val="ListParagraph"/>
        <w:spacing w:after="120"/>
      </w:pPr>
    </w:p>
    <w:p w14:paraId="22A050D2" w14:textId="77777777" w:rsidR="00BD6DE1" w:rsidRPr="00677B0B" w:rsidRDefault="00BD6DE1" w:rsidP="00BD6DE1">
      <w:pPr>
        <w:pStyle w:val="ListParagraph"/>
        <w:numPr>
          <w:ilvl w:val="0"/>
          <w:numId w:val="16"/>
        </w:numPr>
        <w:spacing w:after="120"/>
      </w:pPr>
      <w:r w:rsidRPr="00677B0B">
        <w:t xml:space="preserve">Hypothalamic inflammation, as a result of ageing, resembles that induced by a high-fat diet in rodents. Can obesity be considered as a kind of premature ageing? </w:t>
      </w:r>
    </w:p>
    <w:p w14:paraId="7B495370" w14:textId="77777777" w:rsidR="00BD6DE1" w:rsidRPr="00677B0B" w:rsidRDefault="00BD6DE1" w:rsidP="00BD6DE1">
      <w:pPr>
        <w:spacing w:after="120"/>
        <w:ind w:left="709" w:hanging="142"/>
      </w:pPr>
    </w:p>
    <w:p w14:paraId="4712F702" w14:textId="77777777" w:rsidR="00BD6DE1" w:rsidRPr="00677B0B" w:rsidRDefault="00BD6DE1" w:rsidP="00BD6DE1">
      <w:pPr>
        <w:pStyle w:val="ListParagraph"/>
        <w:numPr>
          <w:ilvl w:val="0"/>
          <w:numId w:val="16"/>
        </w:numPr>
        <w:spacing w:after="120"/>
      </w:pPr>
      <w:r w:rsidRPr="00677B0B">
        <w:t xml:space="preserve">Why does the hypothalamic response to a high-fat diet resemble that seen in ageing – what are the mechanisms linking these responses? </w:t>
      </w:r>
    </w:p>
    <w:p w14:paraId="3D9AE35D" w14:textId="77777777" w:rsidR="00BD6DE1" w:rsidRPr="00677B0B" w:rsidRDefault="00BD6DE1" w:rsidP="00BD6DE1">
      <w:pPr>
        <w:pStyle w:val="ListParagraph"/>
      </w:pPr>
    </w:p>
    <w:p w14:paraId="7A11463E" w14:textId="77777777" w:rsidR="00BD6DE1" w:rsidRPr="00677B0B" w:rsidRDefault="00BD6DE1" w:rsidP="00BD6DE1">
      <w:pPr>
        <w:pStyle w:val="ListParagraph"/>
        <w:numPr>
          <w:ilvl w:val="0"/>
          <w:numId w:val="16"/>
        </w:numPr>
        <w:spacing w:after="120"/>
      </w:pPr>
      <w:r w:rsidRPr="00677B0B">
        <w:t>How do theories linking caloric restriction and longevity fit into these findings?</w:t>
      </w:r>
    </w:p>
    <w:p w14:paraId="03C0A21A" w14:textId="77777777" w:rsidR="00BD6DE1" w:rsidRPr="00677B0B" w:rsidRDefault="00BD6DE1" w:rsidP="00BD6DE1">
      <w:pPr>
        <w:pStyle w:val="ListParagraph"/>
      </w:pPr>
    </w:p>
    <w:p w14:paraId="12622099" w14:textId="6ABDA99C" w:rsidR="00BD6DE1" w:rsidRPr="00677B0B" w:rsidRDefault="00BD6DE1" w:rsidP="00BD6DE1">
      <w:pPr>
        <w:pStyle w:val="ListParagraph"/>
        <w:spacing w:after="120"/>
        <w:ind w:left="0"/>
        <w:contextualSpacing w:val="0"/>
      </w:pPr>
    </w:p>
    <w:p w14:paraId="37C9970B" w14:textId="19A59A23" w:rsidR="003263B3" w:rsidRPr="00677B0B" w:rsidRDefault="003263B3" w:rsidP="00DB7260">
      <w:pPr>
        <w:rPr>
          <w:color w:val="000000" w:themeColor="text1"/>
        </w:rPr>
      </w:pPr>
      <w:r w:rsidRPr="00677B0B">
        <w:br w:type="page"/>
      </w:r>
    </w:p>
    <w:p w14:paraId="29D9D1E3" w14:textId="77777777" w:rsidR="00CE50CB" w:rsidRPr="00677B0B" w:rsidRDefault="00973C1E" w:rsidP="00CE50CB">
      <w:pPr>
        <w:pStyle w:val="ListParagraph"/>
        <w:ind w:left="0"/>
        <w:rPr>
          <w:rFonts w:cs="Arial"/>
          <w:b/>
          <w:lang w:val="en-US"/>
        </w:rPr>
      </w:pPr>
      <w:r w:rsidRPr="00677B0B">
        <w:rPr>
          <w:b/>
        </w:rPr>
        <w:lastRenderedPageBreak/>
        <w:t>Week 8</w:t>
      </w:r>
      <w:r w:rsidR="00067C50" w:rsidRPr="00677B0B">
        <w:rPr>
          <w:b/>
        </w:rPr>
        <w:t xml:space="preserve">: </w:t>
      </w:r>
      <w:r w:rsidR="00CE50CB" w:rsidRPr="00677B0B">
        <w:rPr>
          <w:rFonts w:cs="Arial"/>
          <w:b/>
          <w:lang w:val="en-US"/>
        </w:rPr>
        <w:t xml:space="preserve">Nervous system:  </w:t>
      </w:r>
    </w:p>
    <w:p w14:paraId="2455C10A" w14:textId="3A732D23" w:rsidR="00CE50CB" w:rsidRPr="00677B0B" w:rsidRDefault="00CE50CB" w:rsidP="00CE50CB">
      <w:pPr>
        <w:pStyle w:val="ListParagraph"/>
        <w:ind w:left="0"/>
        <w:rPr>
          <w:b/>
          <w:color w:val="000000" w:themeColor="text1"/>
        </w:rPr>
      </w:pPr>
      <w:r w:rsidRPr="00677B0B">
        <w:rPr>
          <w:b/>
          <w:color w:val="000000" w:themeColor="text1"/>
        </w:rPr>
        <w:t>Neuronal vulnerability</w:t>
      </w:r>
    </w:p>
    <w:p w14:paraId="08DB72BB" w14:textId="77777777" w:rsidR="00CE50CB" w:rsidRPr="00677B0B" w:rsidRDefault="00CE50CB" w:rsidP="00CE50CB">
      <w:pPr>
        <w:pStyle w:val="ListParagraph"/>
        <w:ind w:left="0"/>
        <w:rPr>
          <w:rFonts w:cs="Arial"/>
          <w:lang w:val="en-US"/>
        </w:rPr>
      </w:pPr>
    </w:p>
    <w:p w14:paraId="65CD1818" w14:textId="1FF7A5BE" w:rsidR="00CE50CB" w:rsidRPr="00677B0B" w:rsidRDefault="00CE50CB" w:rsidP="00CE50CB">
      <w:r w:rsidRPr="00677B0B">
        <w:rPr>
          <w:b/>
        </w:rPr>
        <w:t>Faculty:</w:t>
      </w:r>
      <w:r w:rsidRPr="00677B0B">
        <w:t xml:space="preserve">  </w:t>
      </w:r>
      <w:r w:rsidRPr="00677B0B">
        <w:rPr>
          <w:rFonts w:cs="Arial"/>
          <w:lang w:val="en-US"/>
        </w:rPr>
        <w:t xml:space="preserve">Tom </w:t>
      </w:r>
      <w:proofErr w:type="spellStart"/>
      <w:r w:rsidRPr="00677B0B">
        <w:rPr>
          <w:rFonts w:cs="Arial"/>
          <w:lang w:val="en-US"/>
        </w:rPr>
        <w:t>Wishart</w:t>
      </w:r>
      <w:proofErr w:type="spellEnd"/>
      <w:r w:rsidRPr="00677B0B">
        <w:rPr>
          <w:rFonts w:cs="Arial"/>
          <w:lang w:val="en-US"/>
        </w:rPr>
        <w:t xml:space="preserve"> &amp; Cathy Abbott</w:t>
      </w:r>
    </w:p>
    <w:p w14:paraId="08223859" w14:textId="77777777" w:rsidR="00CE50CB" w:rsidRPr="00677B0B" w:rsidRDefault="00CE50CB" w:rsidP="00CE50CB">
      <w:pPr>
        <w:spacing w:after="120"/>
        <w:rPr>
          <w:b/>
          <w:color w:val="000000" w:themeColor="text1"/>
        </w:rPr>
      </w:pPr>
    </w:p>
    <w:p w14:paraId="23D869D4" w14:textId="77777777" w:rsidR="00CE50CB" w:rsidRPr="00677B0B" w:rsidRDefault="00CE50CB" w:rsidP="00CE50CB">
      <w:pPr>
        <w:spacing w:after="120"/>
        <w:rPr>
          <w:b/>
          <w:color w:val="000000" w:themeColor="text1"/>
        </w:rPr>
      </w:pPr>
      <w:r w:rsidRPr="00677B0B">
        <w:rPr>
          <w:b/>
          <w:color w:val="000000" w:themeColor="text1"/>
        </w:rPr>
        <w:t>Required reading:</w:t>
      </w:r>
    </w:p>
    <w:p w14:paraId="4060A609" w14:textId="77777777" w:rsidR="00CE50CB" w:rsidRPr="00677B0B" w:rsidRDefault="00CE50CB" w:rsidP="00CE50CB">
      <w:pPr>
        <w:widowControl w:val="0"/>
        <w:autoSpaceDE w:val="0"/>
        <w:autoSpaceDN w:val="0"/>
        <w:adjustRightInd w:val="0"/>
        <w:spacing w:after="120"/>
        <w:rPr>
          <w:rFonts w:cs="Consolas"/>
          <w:b/>
          <w:i/>
          <w:color w:val="000000" w:themeColor="text1"/>
          <w:lang w:val="en-US"/>
        </w:rPr>
      </w:pPr>
      <w:r w:rsidRPr="00677B0B">
        <w:rPr>
          <w:rFonts w:cs="Consolas"/>
          <w:b/>
          <w:i/>
          <w:color w:val="000000" w:themeColor="text1"/>
          <w:lang w:val="en-US"/>
        </w:rPr>
        <w:t>Differential vulnerability</w:t>
      </w:r>
    </w:p>
    <w:p w14:paraId="56CE6DB3" w14:textId="77777777" w:rsidR="00CE50CB" w:rsidRPr="00677B0B" w:rsidRDefault="00CE50CB" w:rsidP="00CE50CB">
      <w:pPr>
        <w:widowControl w:val="0"/>
        <w:autoSpaceDE w:val="0"/>
        <w:autoSpaceDN w:val="0"/>
        <w:adjustRightInd w:val="0"/>
        <w:spacing w:after="120"/>
        <w:rPr>
          <w:rFonts w:cs="Consolas"/>
          <w:color w:val="000000" w:themeColor="text1"/>
          <w:lang w:val="en-US"/>
        </w:rPr>
      </w:pPr>
      <w:proofErr w:type="spellStart"/>
      <w:r w:rsidRPr="00677B0B">
        <w:rPr>
          <w:rFonts w:cs="Consolas"/>
          <w:color w:val="000000" w:themeColor="text1"/>
          <w:lang w:val="en-US"/>
        </w:rPr>
        <w:t>DeKosky</w:t>
      </w:r>
      <w:proofErr w:type="spellEnd"/>
      <w:r w:rsidRPr="00677B0B">
        <w:rPr>
          <w:rFonts w:cs="Consolas"/>
          <w:color w:val="000000" w:themeColor="text1"/>
          <w:lang w:val="en-US"/>
        </w:rPr>
        <w:t xml:space="preserve"> ST &amp; </w:t>
      </w:r>
      <w:proofErr w:type="spellStart"/>
      <w:r w:rsidRPr="00677B0B">
        <w:rPr>
          <w:rFonts w:cs="Consolas"/>
          <w:color w:val="000000" w:themeColor="text1"/>
          <w:lang w:val="en-US"/>
        </w:rPr>
        <w:t>Scheff</w:t>
      </w:r>
      <w:proofErr w:type="spellEnd"/>
      <w:r w:rsidRPr="00677B0B">
        <w:rPr>
          <w:rFonts w:cs="Consolas"/>
          <w:color w:val="000000" w:themeColor="text1"/>
          <w:lang w:val="en-US"/>
        </w:rPr>
        <w:t xml:space="preserve"> SW. Synapse loss in frontal cortex biopsies in Alzheimer's disease: correlation with cognitive severity. Ann Neurol. 1990 May</w:t>
      </w:r>
      <w:proofErr w:type="gramStart"/>
      <w:r w:rsidRPr="00677B0B">
        <w:rPr>
          <w:rFonts w:cs="Consolas"/>
          <w:color w:val="000000" w:themeColor="text1"/>
          <w:lang w:val="en-US"/>
        </w:rPr>
        <w:t>;27</w:t>
      </w:r>
      <w:proofErr w:type="gramEnd"/>
      <w:r w:rsidRPr="00677B0B">
        <w:rPr>
          <w:rFonts w:cs="Consolas"/>
          <w:color w:val="000000" w:themeColor="text1"/>
          <w:lang w:val="en-US"/>
        </w:rPr>
        <w:t>(5):457-64. PMID: 2360787</w:t>
      </w:r>
    </w:p>
    <w:p w14:paraId="48536257" w14:textId="77777777" w:rsidR="00CE50CB" w:rsidRPr="00677B0B" w:rsidRDefault="00CE50CB" w:rsidP="00CE50CB">
      <w:pPr>
        <w:widowControl w:val="0"/>
        <w:autoSpaceDE w:val="0"/>
        <w:autoSpaceDN w:val="0"/>
        <w:adjustRightInd w:val="0"/>
        <w:spacing w:after="120"/>
        <w:rPr>
          <w:rFonts w:cs="Consolas"/>
          <w:color w:val="000000" w:themeColor="text1"/>
          <w:lang w:val="en-US"/>
        </w:rPr>
      </w:pPr>
      <w:proofErr w:type="gramStart"/>
      <w:r w:rsidRPr="00677B0B">
        <w:rPr>
          <w:rFonts w:cs="Consolas"/>
          <w:color w:val="000000" w:themeColor="text1"/>
          <w:lang w:val="en-US"/>
        </w:rPr>
        <w:t>Synaptic vulnerability in neurodegenerative disease.</w:t>
      </w:r>
      <w:proofErr w:type="gramEnd"/>
      <w:r w:rsidRPr="00677B0B">
        <w:rPr>
          <w:rFonts w:cs="Consolas"/>
          <w:color w:val="000000" w:themeColor="text1"/>
          <w:lang w:val="en-US"/>
        </w:rPr>
        <w:t xml:space="preserve"> </w:t>
      </w:r>
      <w:proofErr w:type="spellStart"/>
      <w:r w:rsidRPr="00677B0B">
        <w:rPr>
          <w:rFonts w:cs="Consolas"/>
          <w:color w:val="000000" w:themeColor="text1"/>
          <w:u w:color="0E00ED"/>
          <w:lang w:val="en-US"/>
        </w:rPr>
        <w:t>Wishart</w:t>
      </w:r>
      <w:proofErr w:type="spellEnd"/>
      <w:r w:rsidRPr="00677B0B">
        <w:rPr>
          <w:rFonts w:cs="Consolas"/>
          <w:color w:val="000000" w:themeColor="text1"/>
          <w:lang w:val="en-US"/>
        </w:rPr>
        <w:t xml:space="preserve"> TM, et al J </w:t>
      </w:r>
      <w:proofErr w:type="spellStart"/>
      <w:r w:rsidRPr="00677B0B">
        <w:rPr>
          <w:rFonts w:cs="Consolas"/>
          <w:color w:val="000000" w:themeColor="text1"/>
          <w:lang w:val="en-US"/>
        </w:rPr>
        <w:t>Neuropathol</w:t>
      </w:r>
      <w:proofErr w:type="spellEnd"/>
      <w:r w:rsidRPr="00677B0B">
        <w:rPr>
          <w:rFonts w:cs="Consolas"/>
          <w:color w:val="000000" w:themeColor="text1"/>
          <w:lang w:val="en-US"/>
        </w:rPr>
        <w:t xml:space="preserve"> </w:t>
      </w:r>
      <w:proofErr w:type="spellStart"/>
      <w:r w:rsidRPr="00677B0B">
        <w:rPr>
          <w:rFonts w:cs="Consolas"/>
          <w:color w:val="000000" w:themeColor="text1"/>
          <w:lang w:val="en-US"/>
        </w:rPr>
        <w:t>Exp</w:t>
      </w:r>
      <w:proofErr w:type="spellEnd"/>
      <w:r w:rsidRPr="00677B0B">
        <w:rPr>
          <w:rFonts w:cs="Consolas"/>
          <w:color w:val="000000" w:themeColor="text1"/>
          <w:lang w:val="en-US"/>
        </w:rPr>
        <w:t xml:space="preserve"> Neurol. 2006 Aug</w:t>
      </w:r>
      <w:proofErr w:type="gramStart"/>
      <w:r w:rsidRPr="00677B0B">
        <w:rPr>
          <w:rFonts w:cs="Consolas"/>
          <w:color w:val="000000" w:themeColor="text1"/>
          <w:lang w:val="en-US"/>
        </w:rPr>
        <w:t>;65</w:t>
      </w:r>
      <w:proofErr w:type="gramEnd"/>
      <w:r w:rsidRPr="00677B0B">
        <w:rPr>
          <w:rFonts w:cs="Consolas"/>
          <w:color w:val="000000" w:themeColor="text1"/>
          <w:lang w:val="en-US"/>
        </w:rPr>
        <w:t>(8):733-9. PMID 1689307 (REVIEW)</w:t>
      </w:r>
    </w:p>
    <w:p w14:paraId="41F0762D" w14:textId="77777777" w:rsidR="00CE50CB" w:rsidRPr="00677B0B" w:rsidRDefault="00CE50CB" w:rsidP="00CE50CB">
      <w:pPr>
        <w:widowControl w:val="0"/>
        <w:autoSpaceDE w:val="0"/>
        <w:autoSpaceDN w:val="0"/>
        <w:adjustRightInd w:val="0"/>
        <w:rPr>
          <w:rFonts w:cs="Consolas"/>
          <w:color w:val="000000" w:themeColor="text1"/>
          <w:lang w:val="en-US"/>
        </w:rPr>
      </w:pPr>
      <w:proofErr w:type="gramStart"/>
      <w:r w:rsidRPr="00677B0B">
        <w:rPr>
          <w:rFonts w:cs="Consolas"/>
          <w:color w:val="000000" w:themeColor="text1"/>
          <w:lang w:val="en-US"/>
        </w:rPr>
        <w:t>Mechanisms underlying synaptic vulnerability and degeneration in neurodegenerative disease.</w:t>
      </w:r>
      <w:proofErr w:type="gramEnd"/>
      <w:r w:rsidRPr="00677B0B">
        <w:rPr>
          <w:rFonts w:cs="Consolas"/>
          <w:color w:val="000000" w:themeColor="text1"/>
          <w:lang w:val="en-US"/>
        </w:rPr>
        <w:t xml:space="preserve"> </w:t>
      </w:r>
      <w:proofErr w:type="spellStart"/>
      <w:proofErr w:type="gramStart"/>
      <w:r w:rsidRPr="00677B0B">
        <w:rPr>
          <w:rFonts w:cs="Consolas"/>
          <w:color w:val="000000" w:themeColor="text1"/>
          <w:lang w:val="en-US"/>
        </w:rPr>
        <w:t>Gillingwater</w:t>
      </w:r>
      <w:proofErr w:type="spellEnd"/>
      <w:r w:rsidRPr="00677B0B">
        <w:rPr>
          <w:rFonts w:cs="Consolas"/>
          <w:color w:val="000000" w:themeColor="text1"/>
          <w:lang w:val="en-US"/>
        </w:rPr>
        <w:t xml:space="preserve"> TH and </w:t>
      </w:r>
      <w:proofErr w:type="spellStart"/>
      <w:r w:rsidRPr="00677B0B">
        <w:rPr>
          <w:rFonts w:cs="Consolas"/>
          <w:color w:val="000000" w:themeColor="text1"/>
          <w:lang w:val="en-US"/>
        </w:rPr>
        <w:t>Wishart</w:t>
      </w:r>
      <w:proofErr w:type="spellEnd"/>
      <w:r w:rsidRPr="00677B0B">
        <w:rPr>
          <w:rFonts w:cs="Consolas"/>
          <w:color w:val="000000" w:themeColor="text1"/>
          <w:lang w:val="en-US"/>
        </w:rPr>
        <w:t xml:space="preserve"> TM.</w:t>
      </w:r>
      <w:proofErr w:type="gramEnd"/>
      <w:r w:rsidRPr="00677B0B">
        <w:rPr>
          <w:rFonts w:cs="Consolas"/>
          <w:color w:val="000000" w:themeColor="text1"/>
          <w:lang w:val="en-US"/>
        </w:rPr>
        <w:t xml:space="preserve"> </w:t>
      </w:r>
      <w:proofErr w:type="spellStart"/>
      <w:r w:rsidRPr="00677B0B">
        <w:rPr>
          <w:rFonts w:cs="Consolas"/>
          <w:color w:val="000000" w:themeColor="text1"/>
          <w:lang w:val="en-US"/>
        </w:rPr>
        <w:t>Neuropathol</w:t>
      </w:r>
      <w:proofErr w:type="spellEnd"/>
      <w:r w:rsidRPr="00677B0B">
        <w:rPr>
          <w:rFonts w:cs="Consolas"/>
          <w:color w:val="000000" w:themeColor="text1"/>
          <w:lang w:val="en-US"/>
        </w:rPr>
        <w:t xml:space="preserve"> </w:t>
      </w:r>
      <w:proofErr w:type="spellStart"/>
      <w:r w:rsidRPr="00677B0B">
        <w:rPr>
          <w:rFonts w:cs="Consolas"/>
          <w:color w:val="000000" w:themeColor="text1"/>
          <w:lang w:val="en-US"/>
        </w:rPr>
        <w:t>Appl</w:t>
      </w:r>
      <w:proofErr w:type="spellEnd"/>
      <w:r w:rsidRPr="00677B0B">
        <w:rPr>
          <w:rFonts w:cs="Consolas"/>
          <w:color w:val="000000" w:themeColor="text1"/>
          <w:lang w:val="en-US"/>
        </w:rPr>
        <w:t xml:space="preserve"> </w:t>
      </w:r>
      <w:proofErr w:type="spellStart"/>
      <w:r w:rsidRPr="00677B0B">
        <w:rPr>
          <w:rFonts w:cs="Consolas"/>
          <w:color w:val="000000" w:themeColor="text1"/>
          <w:lang w:val="en-US"/>
        </w:rPr>
        <w:t>Neurobiol</w:t>
      </w:r>
      <w:proofErr w:type="spellEnd"/>
      <w:r w:rsidRPr="00677B0B">
        <w:rPr>
          <w:rFonts w:cs="Consolas"/>
          <w:color w:val="000000" w:themeColor="text1"/>
          <w:lang w:val="en-US"/>
        </w:rPr>
        <w:t>. 2013 Jun</w:t>
      </w:r>
      <w:proofErr w:type="gramStart"/>
      <w:r w:rsidRPr="00677B0B">
        <w:rPr>
          <w:rFonts w:cs="Consolas"/>
          <w:color w:val="000000" w:themeColor="text1"/>
          <w:lang w:val="en-US"/>
        </w:rPr>
        <w:t>;39</w:t>
      </w:r>
      <w:proofErr w:type="gramEnd"/>
      <w:r w:rsidRPr="00677B0B">
        <w:rPr>
          <w:rFonts w:cs="Consolas"/>
          <w:color w:val="000000" w:themeColor="text1"/>
          <w:lang w:val="en-US"/>
        </w:rPr>
        <w:t>(4):320-34. PMID: 23289367 (REVIEW)</w:t>
      </w:r>
    </w:p>
    <w:p w14:paraId="40F27CA1" w14:textId="77777777" w:rsidR="00CE50CB" w:rsidRPr="00677B0B" w:rsidRDefault="00CE50CB" w:rsidP="00CE50CB">
      <w:pPr>
        <w:spacing w:after="120"/>
        <w:rPr>
          <w:rFonts w:cs="Consolas"/>
          <w:color w:val="000000" w:themeColor="text1"/>
          <w:lang w:val="en-US"/>
        </w:rPr>
      </w:pPr>
    </w:p>
    <w:p w14:paraId="31A415FD" w14:textId="77777777" w:rsidR="00CE50CB" w:rsidRPr="00677B0B" w:rsidRDefault="00CE50CB" w:rsidP="00CE50CB">
      <w:pPr>
        <w:spacing w:after="120"/>
        <w:rPr>
          <w:rFonts w:cs="Consolas"/>
          <w:b/>
          <w:i/>
          <w:color w:val="000000" w:themeColor="text1"/>
          <w:lang w:val="en-US"/>
        </w:rPr>
      </w:pPr>
      <w:r w:rsidRPr="00677B0B">
        <w:rPr>
          <w:rFonts w:cs="Consolas"/>
          <w:b/>
          <w:i/>
          <w:color w:val="000000" w:themeColor="text1"/>
          <w:lang w:val="en-US"/>
        </w:rPr>
        <w:t>Mitochondria and neuronal stability</w:t>
      </w:r>
    </w:p>
    <w:p w14:paraId="7EEC5B28" w14:textId="77777777" w:rsidR="00CE50CB" w:rsidRPr="00677B0B" w:rsidRDefault="00CE50CB" w:rsidP="00CE50CB">
      <w:pPr>
        <w:spacing w:after="120"/>
        <w:rPr>
          <w:rFonts w:cs="Consolas"/>
          <w:color w:val="000000" w:themeColor="text1"/>
          <w:lang w:val="en-US"/>
        </w:rPr>
      </w:pPr>
      <w:proofErr w:type="spellStart"/>
      <w:r w:rsidRPr="00677B0B">
        <w:rPr>
          <w:rFonts w:cs="Consolas"/>
          <w:color w:val="000000" w:themeColor="text1"/>
          <w:lang w:val="en-US"/>
        </w:rPr>
        <w:t>Schon</w:t>
      </w:r>
      <w:proofErr w:type="spellEnd"/>
      <w:r w:rsidRPr="00677B0B">
        <w:rPr>
          <w:rFonts w:cs="Consolas"/>
          <w:color w:val="000000" w:themeColor="text1"/>
          <w:lang w:val="en-US"/>
        </w:rPr>
        <w:t xml:space="preserve"> EA and </w:t>
      </w:r>
      <w:proofErr w:type="spellStart"/>
      <w:r w:rsidRPr="00677B0B">
        <w:rPr>
          <w:rFonts w:cs="Consolas"/>
          <w:color w:val="000000" w:themeColor="text1"/>
          <w:lang w:val="en-US"/>
        </w:rPr>
        <w:t>Przedborski</w:t>
      </w:r>
      <w:proofErr w:type="spellEnd"/>
      <w:r w:rsidRPr="00677B0B">
        <w:rPr>
          <w:rFonts w:cs="Consolas"/>
          <w:color w:val="000000" w:themeColor="text1"/>
          <w:lang w:val="en-US"/>
        </w:rPr>
        <w:t xml:space="preserve"> S. Mitochondria: the next (</w:t>
      </w:r>
      <w:proofErr w:type="spellStart"/>
      <w:r w:rsidRPr="00677B0B">
        <w:rPr>
          <w:rFonts w:cs="Consolas"/>
          <w:color w:val="000000" w:themeColor="text1"/>
          <w:lang w:val="en-US"/>
        </w:rPr>
        <w:t>neurode</w:t>
      </w:r>
      <w:bookmarkStart w:id="0" w:name="_GoBack"/>
      <w:bookmarkEnd w:id="0"/>
      <w:proofErr w:type="spellEnd"/>
      <w:r w:rsidRPr="00677B0B">
        <w:rPr>
          <w:rFonts w:cs="Consolas"/>
          <w:color w:val="000000" w:themeColor="text1"/>
          <w:lang w:val="en-US"/>
        </w:rPr>
        <w:t xml:space="preserve">) generation. </w:t>
      </w:r>
      <w:proofErr w:type="gramStart"/>
      <w:r w:rsidRPr="00677B0B">
        <w:rPr>
          <w:rFonts w:cs="Consolas"/>
          <w:color w:val="000000" w:themeColor="text1"/>
          <w:lang w:val="en-US"/>
        </w:rPr>
        <w:t>Neuron.</w:t>
      </w:r>
      <w:proofErr w:type="gramEnd"/>
      <w:r w:rsidRPr="00677B0B">
        <w:rPr>
          <w:rFonts w:cs="Consolas"/>
          <w:color w:val="000000" w:themeColor="text1"/>
          <w:lang w:val="en-US"/>
        </w:rPr>
        <w:t xml:space="preserve"> 2011 Jun 23</w:t>
      </w:r>
      <w:proofErr w:type="gramStart"/>
      <w:r w:rsidRPr="00677B0B">
        <w:rPr>
          <w:rFonts w:cs="Consolas"/>
          <w:color w:val="000000" w:themeColor="text1"/>
          <w:lang w:val="en-US"/>
        </w:rPr>
        <w:t>;70</w:t>
      </w:r>
      <w:proofErr w:type="gramEnd"/>
      <w:r w:rsidRPr="00677B0B">
        <w:rPr>
          <w:rFonts w:cs="Consolas"/>
          <w:color w:val="000000" w:themeColor="text1"/>
          <w:lang w:val="en-US"/>
        </w:rPr>
        <w:t>(6):1033-53.  PMID: 21689593 (REVIEW)</w:t>
      </w:r>
    </w:p>
    <w:p w14:paraId="4C71FBFA" w14:textId="77777777" w:rsidR="00CE50CB" w:rsidRPr="00677B0B" w:rsidRDefault="00CE50CB" w:rsidP="00CE50CB">
      <w:pPr>
        <w:spacing w:after="120"/>
        <w:rPr>
          <w:rFonts w:cs="Consolas"/>
          <w:color w:val="000000" w:themeColor="text1"/>
          <w:lang w:val="en-US"/>
        </w:rPr>
      </w:pPr>
      <w:proofErr w:type="spellStart"/>
      <w:r w:rsidRPr="00677B0B">
        <w:rPr>
          <w:rFonts w:cs="Consolas"/>
          <w:color w:val="000000" w:themeColor="text1"/>
          <w:lang w:val="en-US"/>
        </w:rPr>
        <w:t>Muirhead</w:t>
      </w:r>
      <w:proofErr w:type="spellEnd"/>
      <w:r w:rsidRPr="00677B0B">
        <w:rPr>
          <w:rFonts w:cs="Consolas"/>
          <w:color w:val="000000" w:themeColor="text1"/>
          <w:lang w:val="en-US"/>
        </w:rPr>
        <w:t xml:space="preserve"> KE, et al. </w:t>
      </w:r>
      <w:proofErr w:type="gramStart"/>
      <w:r w:rsidRPr="00677B0B">
        <w:rPr>
          <w:rFonts w:cs="Consolas"/>
          <w:color w:val="000000" w:themeColor="text1"/>
          <w:lang w:val="en-US"/>
        </w:rPr>
        <w:t>The consequences of mitochondrial amyloid beta-peptide in Alzheimer's disease.</w:t>
      </w:r>
      <w:proofErr w:type="gramEnd"/>
      <w:r w:rsidRPr="00677B0B">
        <w:rPr>
          <w:rFonts w:cs="Consolas"/>
          <w:color w:val="000000" w:themeColor="text1"/>
          <w:lang w:val="en-US"/>
        </w:rPr>
        <w:t xml:space="preserve"> </w:t>
      </w:r>
      <w:proofErr w:type="spellStart"/>
      <w:r w:rsidRPr="00677B0B">
        <w:rPr>
          <w:rFonts w:cs="Consolas"/>
          <w:color w:val="000000" w:themeColor="text1"/>
          <w:lang w:val="en-US"/>
        </w:rPr>
        <w:t>Biochem</w:t>
      </w:r>
      <w:proofErr w:type="spellEnd"/>
      <w:r w:rsidRPr="00677B0B">
        <w:rPr>
          <w:rFonts w:cs="Consolas"/>
          <w:color w:val="000000" w:themeColor="text1"/>
          <w:lang w:val="en-US"/>
        </w:rPr>
        <w:t xml:space="preserve"> J. 2010 Feb 24</w:t>
      </w:r>
      <w:proofErr w:type="gramStart"/>
      <w:r w:rsidRPr="00677B0B">
        <w:rPr>
          <w:rFonts w:cs="Consolas"/>
          <w:color w:val="000000" w:themeColor="text1"/>
          <w:lang w:val="en-US"/>
        </w:rPr>
        <w:t>;426</w:t>
      </w:r>
      <w:proofErr w:type="gramEnd"/>
      <w:r w:rsidRPr="00677B0B">
        <w:rPr>
          <w:rFonts w:cs="Consolas"/>
          <w:color w:val="000000" w:themeColor="text1"/>
          <w:lang w:val="en-US"/>
        </w:rPr>
        <w:t>(3):255-70. PMID: 20175748</w:t>
      </w:r>
    </w:p>
    <w:p w14:paraId="4BDC75C5" w14:textId="77777777" w:rsidR="00CE50CB" w:rsidRPr="00677B0B" w:rsidRDefault="00CE50CB" w:rsidP="00CE50CB">
      <w:pPr>
        <w:spacing w:after="120"/>
        <w:rPr>
          <w:rFonts w:cs="Consolas"/>
          <w:color w:val="000000" w:themeColor="text1"/>
          <w:lang w:val="en-US"/>
        </w:rPr>
      </w:pPr>
      <w:r w:rsidRPr="00677B0B">
        <w:rPr>
          <w:rFonts w:cs="Consolas"/>
          <w:color w:val="000000" w:themeColor="text1"/>
          <w:lang w:val="en-US"/>
        </w:rPr>
        <w:t>Yao J, et al Inhibition of amyloid-beta (</w:t>
      </w:r>
      <w:proofErr w:type="spellStart"/>
      <w:r w:rsidRPr="00677B0B">
        <w:rPr>
          <w:rFonts w:cs="Consolas"/>
          <w:color w:val="000000" w:themeColor="text1"/>
          <w:lang w:val="en-US"/>
        </w:rPr>
        <w:t>Abeta</w:t>
      </w:r>
      <w:proofErr w:type="spellEnd"/>
      <w:r w:rsidRPr="00677B0B">
        <w:rPr>
          <w:rFonts w:cs="Consolas"/>
          <w:color w:val="000000" w:themeColor="text1"/>
          <w:lang w:val="en-US"/>
        </w:rPr>
        <w:t>) peptide-binding alcohol dehydrogenase-</w:t>
      </w:r>
      <w:proofErr w:type="spellStart"/>
      <w:r w:rsidRPr="00677B0B">
        <w:rPr>
          <w:rFonts w:cs="Consolas"/>
          <w:color w:val="000000" w:themeColor="text1"/>
          <w:lang w:val="en-US"/>
        </w:rPr>
        <w:t>Abeta</w:t>
      </w:r>
      <w:proofErr w:type="spellEnd"/>
      <w:r w:rsidRPr="00677B0B">
        <w:rPr>
          <w:rFonts w:cs="Consolas"/>
          <w:color w:val="000000" w:themeColor="text1"/>
          <w:lang w:val="en-US"/>
        </w:rPr>
        <w:t xml:space="preserve"> interaction reduces </w:t>
      </w:r>
      <w:proofErr w:type="spellStart"/>
      <w:r w:rsidRPr="00677B0B">
        <w:rPr>
          <w:rFonts w:cs="Consolas"/>
          <w:color w:val="000000" w:themeColor="text1"/>
          <w:lang w:val="en-US"/>
        </w:rPr>
        <w:t>Abeta</w:t>
      </w:r>
      <w:proofErr w:type="spellEnd"/>
      <w:r w:rsidRPr="00677B0B">
        <w:rPr>
          <w:rFonts w:cs="Consolas"/>
          <w:color w:val="000000" w:themeColor="text1"/>
          <w:lang w:val="en-US"/>
        </w:rPr>
        <w:t xml:space="preserve"> accumulation and improves mitochondrial function in a mouse model of Alzheimer's disease. </w:t>
      </w:r>
      <w:proofErr w:type="gramStart"/>
      <w:r w:rsidRPr="00677B0B">
        <w:rPr>
          <w:rFonts w:cs="Consolas"/>
          <w:color w:val="000000" w:themeColor="text1"/>
          <w:lang w:val="en-US"/>
        </w:rPr>
        <w:t xml:space="preserve">J </w:t>
      </w:r>
      <w:proofErr w:type="spellStart"/>
      <w:r w:rsidRPr="00677B0B">
        <w:rPr>
          <w:rFonts w:cs="Consolas"/>
          <w:color w:val="000000" w:themeColor="text1"/>
          <w:lang w:val="en-US"/>
        </w:rPr>
        <w:t>Neurosci</w:t>
      </w:r>
      <w:proofErr w:type="spellEnd"/>
      <w:r w:rsidRPr="00677B0B">
        <w:rPr>
          <w:rFonts w:cs="Consolas"/>
          <w:color w:val="000000" w:themeColor="text1"/>
          <w:lang w:val="en-US"/>
        </w:rPr>
        <w:t>.</w:t>
      </w:r>
      <w:proofErr w:type="gramEnd"/>
      <w:r w:rsidRPr="00677B0B">
        <w:rPr>
          <w:rFonts w:cs="Consolas"/>
          <w:color w:val="000000" w:themeColor="text1"/>
          <w:lang w:val="en-US"/>
        </w:rPr>
        <w:t xml:space="preserve"> 2011 Feb 9</w:t>
      </w:r>
      <w:proofErr w:type="gramStart"/>
      <w:r w:rsidRPr="00677B0B">
        <w:rPr>
          <w:rFonts w:cs="Consolas"/>
          <w:color w:val="000000" w:themeColor="text1"/>
          <w:lang w:val="en-US"/>
        </w:rPr>
        <w:t>;31</w:t>
      </w:r>
      <w:proofErr w:type="gramEnd"/>
      <w:r w:rsidRPr="00677B0B">
        <w:rPr>
          <w:rFonts w:cs="Consolas"/>
          <w:color w:val="000000" w:themeColor="text1"/>
          <w:lang w:val="en-US"/>
        </w:rPr>
        <w:t>(6):2313-20 PMID: 21307267</w:t>
      </w:r>
      <w:r w:rsidRPr="00677B0B">
        <w:rPr>
          <w:rFonts w:cs="Consolas"/>
          <w:color w:val="000000" w:themeColor="text1"/>
          <w:lang w:val="en-US"/>
        </w:rPr>
        <w:br/>
      </w:r>
    </w:p>
    <w:p w14:paraId="639ED923" w14:textId="77777777" w:rsidR="00CE50CB" w:rsidRPr="00677B0B" w:rsidRDefault="00CE50CB" w:rsidP="00CE50CB">
      <w:pPr>
        <w:spacing w:after="120"/>
        <w:rPr>
          <w:rFonts w:cs="Consolas"/>
          <w:b/>
          <w:color w:val="000000" w:themeColor="text1"/>
          <w:lang w:val="en-US"/>
        </w:rPr>
      </w:pPr>
      <w:r w:rsidRPr="00677B0B">
        <w:rPr>
          <w:rFonts w:cs="Consolas"/>
          <w:b/>
          <w:color w:val="000000" w:themeColor="text1"/>
          <w:lang w:val="en-US"/>
        </w:rPr>
        <w:t>Suggested additional reading:</w:t>
      </w:r>
    </w:p>
    <w:p w14:paraId="5FFCF3FF" w14:textId="221A63EE" w:rsidR="00CE50CB" w:rsidRPr="00677B0B" w:rsidRDefault="00CE50CB" w:rsidP="00CE50CB">
      <w:pPr>
        <w:spacing w:after="120"/>
        <w:rPr>
          <w:rFonts w:cs="Consolas"/>
          <w:color w:val="000000" w:themeColor="text1"/>
          <w:lang w:val="en-US"/>
        </w:rPr>
      </w:pPr>
      <w:proofErr w:type="gramStart"/>
      <w:r w:rsidRPr="00677B0B">
        <w:rPr>
          <w:rFonts w:cs="Consolas"/>
          <w:color w:val="000000" w:themeColor="text1"/>
          <w:lang w:val="en-US"/>
        </w:rPr>
        <w:t>Borger E, et al.</w:t>
      </w:r>
      <w:proofErr w:type="gramEnd"/>
      <w:r w:rsidRPr="00677B0B">
        <w:rPr>
          <w:rFonts w:cs="Consolas"/>
          <w:color w:val="000000" w:themeColor="text1"/>
          <w:lang w:val="en-US"/>
        </w:rPr>
        <w:t xml:space="preserve"> Is amyloid binding alcohol dehydrogenase a drug target for treating Alzheimer's disease? </w:t>
      </w:r>
      <w:proofErr w:type="spellStart"/>
      <w:r w:rsidRPr="00677B0B">
        <w:rPr>
          <w:rFonts w:cs="Consolas"/>
          <w:color w:val="000000" w:themeColor="text1"/>
          <w:lang w:val="en-US"/>
        </w:rPr>
        <w:t>Curr</w:t>
      </w:r>
      <w:proofErr w:type="spellEnd"/>
      <w:r w:rsidRPr="00677B0B">
        <w:rPr>
          <w:rFonts w:cs="Consolas"/>
          <w:color w:val="000000" w:themeColor="text1"/>
          <w:lang w:val="en-US"/>
        </w:rPr>
        <w:t xml:space="preserve"> Alzheimer Res. 2013 Jan</w:t>
      </w:r>
      <w:proofErr w:type="gramStart"/>
      <w:r w:rsidRPr="00677B0B">
        <w:rPr>
          <w:rFonts w:cs="Consolas"/>
          <w:color w:val="000000" w:themeColor="text1"/>
          <w:lang w:val="en-US"/>
        </w:rPr>
        <w:t>;10</w:t>
      </w:r>
      <w:proofErr w:type="gramEnd"/>
      <w:r w:rsidRPr="00677B0B">
        <w:rPr>
          <w:rFonts w:cs="Consolas"/>
          <w:color w:val="000000" w:themeColor="text1"/>
          <w:lang w:val="en-US"/>
        </w:rPr>
        <w:t>(1):21-9 PMID: 22742981.</w:t>
      </w:r>
    </w:p>
    <w:p w14:paraId="06296724" w14:textId="69785708" w:rsidR="00CE50CB" w:rsidRPr="00677B0B" w:rsidRDefault="00CE50CB" w:rsidP="00CE50CB">
      <w:pPr>
        <w:widowControl w:val="0"/>
        <w:autoSpaceDE w:val="0"/>
        <w:autoSpaceDN w:val="0"/>
        <w:adjustRightInd w:val="0"/>
        <w:rPr>
          <w:rFonts w:cs="Consolas"/>
          <w:color w:val="000000" w:themeColor="text1"/>
          <w:lang w:val="en-US"/>
        </w:rPr>
      </w:pPr>
      <w:r w:rsidRPr="00677B0B">
        <w:rPr>
          <w:rFonts w:cs="Consolas"/>
          <w:color w:val="000000" w:themeColor="text1"/>
          <w:lang w:val="en-US"/>
        </w:rPr>
        <w:t xml:space="preserve">Du H, et al. </w:t>
      </w:r>
      <w:proofErr w:type="spellStart"/>
      <w:r w:rsidRPr="00677B0B">
        <w:rPr>
          <w:rFonts w:cs="Consolas"/>
          <w:color w:val="000000" w:themeColor="text1"/>
          <w:lang w:val="en-US"/>
        </w:rPr>
        <w:t>Cyclophilin</w:t>
      </w:r>
      <w:proofErr w:type="spellEnd"/>
      <w:r w:rsidRPr="00677B0B">
        <w:rPr>
          <w:rFonts w:cs="Consolas"/>
          <w:color w:val="000000" w:themeColor="text1"/>
          <w:lang w:val="en-US"/>
        </w:rPr>
        <w:t xml:space="preserve"> D deficiency attenuates mitochondrial and neuronal perturbation and ameliorates learning and memory in Alzheimer's disease. Nat Med. 2008 Oct</w:t>
      </w:r>
      <w:proofErr w:type="gramStart"/>
      <w:r w:rsidRPr="00677B0B">
        <w:rPr>
          <w:rFonts w:cs="Consolas"/>
          <w:color w:val="000000" w:themeColor="text1"/>
          <w:lang w:val="en-US"/>
        </w:rPr>
        <w:t>;14</w:t>
      </w:r>
      <w:proofErr w:type="gramEnd"/>
      <w:r w:rsidRPr="00677B0B">
        <w:rPr>
          <w:rFonts w:cs="Consolas"/>
          <w:color w:val="000000" w:themeColor="text1"/>
          <w:lang w:val="en-US"/>
        </w:rPr>
        <w:t>(10):1097-105. PMID: 18806802.</w:t>
      </w:r>
    </w:p>
    <w:p w14:paraId="7A9E3313" w14:textId="77777777" w:rsidR="00CE50CB" w:rsidRPr="00677B0B" w:rsidRDefault="00CE50CB" w:rsidP="00CE50CB">
      <w:pPr>
        <w:widowControl w:val="0"/>
        <w:autoSpaceDE w:val="0"/>
        <w:autoSpaceDN w:val="0"/>
        <w:adjustRightInd w:val="0"/>
        <w:rPr>
          <w:rFonts w:cs="Consolas"/>
          <w:color w:val="000000" w:themeColor="text1"/>
          <w:lang w:val="en-US"/>
        </w:rPr>
      </w:pPr>
    </w:p>
    <w:p w14:paraId="7D6679F6" w14:textId="48AFC93D" w:rsidR="00CE50CB" w:rsidRPr="00677B0B" w:rsidRDefault="00CE50CB" w:rsidP="00CE50CB">
      <w:pPr>
        <w:spacing w:after="120"/>
        <w:rPr>
          <w:rFonts w:cs="Consolas"/>
          <w:color w:val="000000" w:themeColor="text1"/>
          <w:lang w:val="en-US"/>
        </w:rPr>
      </w:pPr>
      <w:proofErr w:type="spellStart"/>
      <w:r w:rsidRPr="00677B0B">
        <w:rPr>
          <w:rFonts w:cs="Consolas"/>
          <w:color w:val="000000" w:themeColor="text1"/>
          <w:lang w:val="en-US"/>
        </w:rPr>
        <w:t>Wishart</w:t>
      </w:r>
      <w:proofErr w:type="spellEnd"/>
      <w:r w:rsidRPr="00677B0B">
        <w:rPr>
          <w:rFonts w:cs="Consolas"/>
          <w:color w:val="000000" w:themeColor="text1"/>
          <w:lang w:val="en-US"/>
        </w:rPr>
        <w:t xml:space="preserve"> TM et al Differential proteomics analysis of synaptic proteins identifies potential cellular targets and protein mediators of synaptic </w:t>
      </w:r>
      <w:proofErr w:type="spellStart"/>
      <w:r w:rsidRPr="00677B0B">
        <w:rPr>
          <w:rFonts w:cs="Consolas"/>
          <w:color w:val="000000" w:themeColor="text1"/>
          <w:lang w:val="en-US"/>
        </w:rPr>
        <w:t>neuroprotection</w:t>
      </w:r>
      <w:proofErr w:type="spellEnd"/>
      <w:r w:rsidRPr="00677B0B">
        <w:rPr>
          <w:rFonts w:cs="Consolas"/>
          <w:color w:val="000000" w:themeColor="text1"/>
          <w:lang w:val="en-US"/>
        </w:rPr>
        <w:t xml:space="preserve"> conferred by the slow </w:t>
      </w:r>
      <w:proofErr w:type="spellStart"/>
      <w:r w:rsidRPr="00677B0B">
        <w:rPr>
          <w:rFonts w:cs="Consolas"/>
          <w:color w:val="000000" w:themeColor="text1"/>
          <w:lang w:val="en-US"/>
        </w:rPr>
        <w:t>Wallerian</w:t>
      </w:r>
      <w:proofErr w:type="spellEnd"/>
      <w:r w:rsidRPr="00677B0B">
        <w:rPr>
          <w:rFonts w:cs="Consolas"/>
          <w:color w:val="000000" w:themeColor="text1"/>
          <w:lang w:val="en-US"/>
        </w:rPr>
        <w:t xml:space="preserve"> degeneration (</w:t>
      </w:r>
      <w:proofErr w:type="spellStart"/>
      <w:r w:rsidRPr="00677B0B">
        <w:rPr>
          <w:rFonts w:cs="Consolas"/>
          <w:color w:val="000000" w:themeColor="text1"/>
          <w:lang w:val="en-US"/>
        </w:rPr>
        <w:t>Wlds</w:t>
      </w:r>
      <w:proofErr w:type="spellEnd"/>
      <w:r w:rsidRPr="00677B0B">
        <w:rPr>
          <w:rFonts w:cs="Consolas"/>
          <w:color w:val="000000" w:themeColor="text1"/>
          <w:lang w:val="en-US"/>
        </w:rPr>
        <w:t xml:space="preserve">) gene. </w:t>
      </w:r>
      <w:proofErr w:type="spellStart"/>
      <w:proofErr w:type="gramStart"/>
      <w:r w:rsidRPr="00677B0B">
        <w:rPr>
          <w:rFonts w:cs="Consolas"/>
          <w:color w:val="000000" w:themeColor="text1"/>
          <w:lang w:val="en-US"/>
        </w:rPr>
        <w:t>Mol</w:t>
      </w:r>
      <w:proofErr w:type="spellEnd"/>
      <w:r w:rsidRPr="00677B0B">
        <w:rPr>
          <w:rFonts w:cs="Consolas"/>
          <w:color w:val="000000" w:themeColor="text1"/>
          <w:lang w:val="en-US"/>
        </w:rPr>
        <w:t xml:space="preserve"> Cell Proteomics.</w:t>
      </w:r>
      <w:proofErr w:type="gramEnd"/>
      <w:r w:rsidRPr="00677B0B">
        <w:rPr>
          <w:rFonts w:cs="Consolas"/>
          <w:color w:val="000000" w:themeColor="text1"/>
          <w:lang w:val="en-US"/>
        </w:rPr>
        <w:t xml:space="preserve"> 2007 Aug</w:t>
      </w:r>
      <w:proofErr w:type="gramStart"/>
      <w:r w:rsidRPr="00677B0B">
        <w:rPr>
          <w:rFonts w:cs="Consolas"/>
          <w:color w:val="000000" w:themeColor="text1"/>
          <w:lang w:val="en-US"/>
        </w:rPr>
        <w:t>;6</w:t>
      </w:r>
      <w:proofErr w:type="gramEnd"/>
      <w:r w:rsidRPr="00677B0B">
        <w:rPr>
          <w:rFonts w:cs="Consolas"/>
          <w:color w:val="000000" w:themeColor="text1"/>
          <w:lang w:val="en-US"/>
        </w:rPr>
        <w:t>(8):1318-30.  PMID: 17470424.</w:t>
      </w:r>
    </w:p>
    <w:p w14:paraId="5F61C0CF" w14:textId="1AC80241" w:rsidR="00CE50CB" w:rsidRPr="00677B0B" w:rsidRDefault="00CE50CB" w:rsidP="00CE50CB">
      <w:pPr>
        <w:widowControl w:val="0"/>
        <w:autoSpaceDE w:val="0"/>
        <w:autoSpaceDN w:val="0"/>
        <w:adjustRightInd w:val="0"/>
        <w:rPr>
          <w:rFonts w:cs="Consolas"/>
          <w:color w:val="000000" w:themeColor="text1"/>
          <w:lang w:val="en-US"/>
        </w:rPr>
      </w:pPr>
      <w:proofErr w:type="spellStart"/>
      <w:r w:rsidRPr="00677B0B">
        <w:rPr>
          <w:rFonts w:cs="Consolas"/>
          <w:color w:val="000000" w:themeColor="text1"/>
          <w:lang w:val="en-US"/>
        </w:rPr>
        <w:t>Wishart</w:t>
      </w:r>
      <w:proofErr w:type="spellEnd"/>
      <w:r w:rsidRPr="00677B0B">
        <w:rPr>
          <w:rFonts w:cs="Consolas"/>
          <w:color w:val="000000" w:themeColor="text1"/>
          <w:lang w:val="en-US"/>
        </w:rPr>
        <w:t xml:space="preserve"> TM, et al Combining comparative proteomics and molecular genetics uncovers regulators of synaptic and axonal stability and degeneration in vivo. </w:t>
      </w:r>
      <w:proofErr w:type="spellStart"/>
      <w:r w:rsidRPr="00677B0B">
        <w:rPr>
          <w:rFonts w:cs="Consolas"/>
          <w:color w:val="000000" w:themeColor="text1"/>
          <w:lang w:val="en-US"/>
        </w:rPr>
        <w:t>PLoS</w:t>
      </w:r>
      <w:proofErr w:type="spellEnd"/>
      <w:r w:rsidRPr="00677B0B">
        <w:rPr>
          <w:rFonts w:cs="Consolas"/>
          <w:color w:val="000000" w:themeColor="text1"/>
          <w:lang w:val="en-US"/>
        </w:rPr>
        <w:t xml:space="preserve"> Genet. 2012</w:t>
      </w:r>
      <w:proofErr w:type="gramStart"/>
      <w:r w:rsidRPr="00677B0B">
        <w:rPr>
          <w:rFonts w:cs="Consolas"/>
          <w:color w:val="000000" w:themeColor="text1"/>
          <w:lang w:val="en-US"/>
        </w:rPr>
        <w:t>;8</w:t>
      </w:r>
      <w:proofErr w:type="gramEnd"/>
      <w:r w:rsidRPr="00677B0B">
        <w:rPr>
          <w:rFonts w:cs="Consolas"/>
          <w:color w:val="000000" w:themeColor="text1"/>
          <w:lang w:val="en-US"/>
        </w:rPr>
        <w:t>(8):e1002936.  PMID: 22952455.</w:t>
      </w:r>
    </w:p>
    <w:p w14:paraId="442EBB83" w14:textId="77777777" w:rsidR="00CE50CB" w:rsidRPr="00677B0B" w:rsidRDefault="00CE50CB" w:rsidP="00CE50CB">
      <w:pPr>
        <w:widowControl w:val="0"/>
        <w:autoSpaceDE w:val="0"/>
        <w:autoSpaceDN w:val="0"/>
        <w:adjustRightInd w:val="0"/>
        <w:rPr>
          <w:rFonts w:cs="Consolas"/>
          <w:color w:val="000000" w:themeColor="text1"/>
          <w:lang w:val="en-US"/>
        </w:rPr>
      </w:pPr>
    </w:p>
    <w:p w14:paraId="4FDC6329" w14:textId="77777777" w:rsidR="00CE50CB" w:rsidRPr="00677B0B" w:rsidRDefault="00CE50CB" w:rsidP="00CE50CB">
      <w:pPr>
        <w:widowControl w:val="0"/>
        <w:autoSpaceDE w:val="0"/>
        <w:autoSpaceDN w:val="0"/>
        <w:adjustRightInd w:val="0"/>
        <w:rPr>
          <w:rFonts w:cs="Consolas"/>
          <w:color w:val="000000" w:themeColor="text1"/>
          <w:lang w:val="en-US"/>
        </w:rPr>
      </w:pPr>
      <w:r w:rsidRPr="00677B0B">
        <w:rPr>
          <w:rFonts w:cs="Consolas"/>
          <w:color w:val="000000" w:themeColor="text1"/>
          <w:lang w:val="en-US"/>
        </w:rPr>
        <w:t xml:space="preserve">Avery MA, et al. </w:t>
      </w:r>
      <w:proofErr w:type="spellStart"/>
      <w:r w:rsidRPr="00677B0B">
        <w:rPr>
          <w:rFonts w:cs="Consolas"/>
          <w:color w:val="000000" w:themeColor="text1"/>
          <w:lang w:val="en-US"/>
        </w:rPr>
        <w:t>WldS</w:t>
      </w:r>
      <w:proofErr w:type="spellEnd"/>
      <w:r w:rsidRPr="00677B0B">
        <w:rPr>
          <w:rFonts w:cs="Consolas"/>
          <w:color w:val="000000" w:themeColor="text1"/>
          <w:lang w:val="en-US"/>
        </w:rPr>
        <w:t xml:space="preserve"> prevents axon degeneration through increased </w:t>
      </w:r>
      <w:r w:rsidRPr="00677B0B">
        <w:rPr>
          <w:rFonts w:cs="Consolas"/>
          <w:color w:val="000000" w:themeColor="text1"/>
          <w:lang w:val="en-US"/>
        </w:rPr>
        <w:lastRenderedPageBreak/>
        <w:t>mitochondrial flux and enhanced mitochondrial Ca2+ buffering.</w:t>
      </w:r>
    </w:p>
    <w:p w14:paraId="54D4FC2D" w14:textId="7555C4F7" w:rsidR="00CE50CB" w:rsidRPr="00677B0B" w:rsidRDefault="00CE50CB" w:rsidP="00CE50CB">
      <w:pPr>
        <w:widowControl w:val="0"/>
        <w:autoSpaceDE w:val="0"/>
        <w:autoSpaceDN w:val="0"/>
        <w:adjustRightInd w:val="0"/>
        <w:rPr>
          <w:rFonts w:cs="Consolas"/>
          <w:color w:val="000000" w:themeColor="text1"/>
          <w:lang w:val="en-US"/>
        </w:rPr>
      </w:pPr>
      <w:proofErr w:type="spellStart"/>
      <w:r w:rsidRPr="00677B0B">
        <w:rPr>
          <w:rFonts w:cs="Consolas"/>
          <w:color w:val="000000" w:themeColor="text1"/>
          <w:lang w:val="en-US"/>
        </w:rPr>
        <w:t>Curr</w:t>
      </w:r>
      <w:proofErr w:type="spellEnd"/>
      <w:r w:rsidRPr="00677B0B">
        <w:rPr>
          <w:rFonts w:cs="Consolas"/>
          <w:color w:val="000000" w:themeColor="text1"/>
          <w:lang w:val="en-US"/>
        </w:rPr>
        <w:t xml:space="preserve"> Biol. 2012 Apr 10</w:t>
      </w:r>
      <w:proofErr w:type="gramStart"/>
      <w:r w:rsidRPr="00677B0B">
        <w:rPr>
          <w:rFonts w:cs="Consolas"/>
          <w:color w:val="000000" w:themeColor="text1"/>
          <w:lang w:val="en-US"/>
        </w:rPr>
        <w:t>;22</w:t>
      </w:r>
      <w:proofErr w:type="gramEnd"/>
      <w:r w:rsidRPr="00677B0B">
        <w:rPr>
          <w:rFonts w:cs="Consolas"/>
          <w:color w:val="000000" w:themeColor="text1"/>
          <w:lang w:val="en-US"/>
        </w:rPr>
        <w:t>(7):596-600. PMID: 22425157.</w:t>
      </w:r>
    </w:p>
    <w:p w14:paraId="09DB33DA" w14:textId="77777777" w:rsidR="00CE50CB" w:rsidRPr="00677B0B" w:rsidRDefault="00CE50CB" w:rsidP="00CE50CB">
      <w:pPr>
        <w:spacing w:after="120"/>
        <w:rPr>
          <w:rFonts w:cs="Consolas"/>
          <w:color w:val="000000" w:themeColor="text1"/>
          <w:lang w:val="en-US"/>
        </w:rPr>
      </w:pPr>
    </w:p>
    <w:p w14:paraId="3960DC15" w14:textId="77777777" w:rsidR="00CE50CB" w:rsidRPr="00677B0B" w:rsidRDefault="00CE50CB" w:rsidP="00CE50CB">
      <w:pPr>
        <w:spacing w:after="120"/>
        <w:rPr>
          <w:b/>
          <w:color w:val="000000" w:themeColor="text1"/>
        </w:rPr>
      </w:pPr>
      <w:r w:rsidRPr="00677B0B">
        <w:rPr>
          <w:b/>
          <w:color w:val="000000" w:themeColor="text1"/>
        </w:rPr>
        <w:t>Questions for discussion</w:t>
      </w:r>
    </w:p>
    <w:p w14:paraId="383D0AB8" w14:textId="77777777" w:rsidR="00532A8A" w:rsidRPr="00D84C16" w:rsidRDefault="00532A8A" w:rsidP="0053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84C16">
        <w:rPr>
          <w:rFonts w:eastAsia="Times New Roman" w:cs="Courier New"/>
          <w:lang w:eastAsia="en-GB"/>
        </w:rPr>
        <w:t>1.     What do we mean by neuronal compartmentalisation?</w:t>
      </w:r>
    </w:p>
    <w:p w14:paraId="18D10B63" w14:textId="77777777" w:rsidR="00532A8A" w:rsidRPr="00D84C16" w:rsidRDefault="00532A8A" w:rsidP="0053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26AEA6F0" w14:textId="77777777" w:rsidR="00532A8A" w:rsidRPr="00D84C16" w:rsidRDefault="00532A8A" w:rsidP="0053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84C16">
        <w:rPr>
          <w:rFonts w:eastAsia="Times New Roman" w:cs="Courier New"/>
          <w:lang w:eastAsia="en-GB"/>
        </w:rPr>
        <w:t xml:space="preserve">2.     What is </w:t>
      </w:r>
      <w:proofErr w:type="spellStart"/>
      <w:r w:rsidRPr="00D84C16">
        <w:rPr>
          <w:rFonts w:eastAsia="Times New Roman" w:cs="Courier New"/>
          <w:lang w:eastAsia="en-GB"/>
        </w:rPr>
        <w:t>neurodegeneration</w:t>
      </w:r>
      <w:proofErr w:type="spellEnd"/>
      <w:r w:rsidRPr="00D84C16">
        <w:rPr>
          <w:rFonts w:eastAsia="Times New Roman" w:cs="Courier New"/>
          <w:lang w:eastAsia="en-GB"/>
        </w:rPr>
        <w:t>?</w:t>
      </w:r>
    </w:p>
    <w:p w14:paraId="15471417" w14:textId="77777777" w:rsidR="00532A8A" w:rsidRPr="00D84C16" w:rsidRDefault="00532A8A" w:rsidP="0053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2DA7418" w14:textId="77777777" w:rsidR="00532A8A" w:rsidRPr="00D84C16" w:rsidRDefault="00532A8A" w:rsidP="0053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84C16">
        <w:rPr>
          <w:rFonts w:eastAsia="Times New Roman" w:cs="Courier New"/>
          <w:lang w:eastAsia="en-GB"/>
        </w:rPr>
        <w:t>3.     How would you define vulnerability? Why would synapses appear more vulnerable to neurodegenerative stimuli (ageing/injury/toxins) than other neuronal compartments or cells in the nervous system?</w:t>
      </w:r>
    </w:p>
    <w:p w14:paraId="71A4B055" w14:textId="77777777" w:rsidR="00532A8A" w:rsidRPr="00D84C16" w:rsidRDefault="00532A8A" w:rsidP="0053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560D9122" w14:textId="77777777" w:rsidR="00532A8A" w:rsidRPr="00D84C16" w:rsidRDefault="00532A8A" w:rsidP="0053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84C16">
        <w:rPr>
          <w:rFonts w:eastAsia="Times New Roman" w:cs="Courier New"/>
          <w:lang w:eastAsia="en-GB"/>
        </w:rPr>
        <w:t>4.      How can we examine what is happening in different neuronal subpopulations/subcellular compartments/organelles?</w:t>
      </w:r>
    </w:p>
    <w:p w14:paraId="6185A0B0" w14:textId="77777777" w:rsidR="00532A8A" w:rsidRPr="00D84C16" w:rsidRDefault="00532A8A" w:rsidP="0053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5E7269E2" w14:textId="77777777" w:rsidR="00532A8A" w:rsidRPr="00D84C16" w:rsidRDefault="00532A8A" w:rsidP="0053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84C16">
        <w:rPr>
          <w:rFonts w:eastAsia="Times New Roman" w:cs="Courier New"/>
          <w:lang w:eastAsia="en-GB"/>
        </w:rPr>
        <w:t>5.    What implications does differential compartmental vulnerability have for therapeutic development?</w:t>
      </w:r>
    </w:p>
    <w:p w14:paraId="6654FD28" w14:textId="77777777" w:rsidR="00532A8A" w:rsidRPr="00D84C16" w:rsidRDefault="00532A8A" w:rsidP="0053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2E6B1444" w14:textId="77777777" w:rsidR="00CE50CB" w:rsidRPr="00677B0B" w:rsidRDefault="00CE50CB" w:rsidP="00CE50CB">
      <w:pPr>
        <w:rPr>
          <w:b/>
        </w:rPr>
      </w:pPr>
    </w:p>
    <w:p w14:paraId="522EF64C" w14:textId="35F6CBF5" w:rsidR="00C82975" w:rsidRPr="00677B0B" w:rsidRDefault="00C82975" w:rsidP="00CE50CB">
      <w:pPr>
        <w:pStyle w:val="ListParagraph"/>
        <w:spacing w:after="120"/>
        <w:ind w:left="0"/>
        <w:contextualSpacing w:val="0"/>
        <w:rPr>
          <w:b/>
        </w:rPr>
      </w:pPr>
    </w:p>
    <w:p w14:paraId="6EABB5AC" w14:textId="77777777" w:rsidR="00C82975" w:rsidRPr="00677B0B" w:rsidRDefault="00C82975">
      <w:pPr>
        <w:rPr>
          <w:b/>
        </w:rPr>
      </w:pPr>
    </w:p>
    <w:p w14:paraId="4C656F2F" w14:textId="77777777" w:rsidR="00C82975" w:rsidRPr="00677B0B" w:rsidRDefault="00C82975">
      <w:pPr>
        <w:rPr>
          <w:b/>
        </w:rPr>
      </w:pPr>
    </w:p>
    <w:p w14:paraId="1717C3D1" w14:textId="77777777" w:rsidR="00C82975" w:rsidRPr="00677B0B" w:rsidRDefault="00C82975">
      <w:pPr>
        <w:rPr>
          <w:b/>
        </w:rPr>
      </w:pPr>
      <w:r w:rsidRPr="00677B0B">
        <w:rPr>
          <w:b/>
        </w:rPr>
        <w:br w:type="page"/>
      </w:r>
    </w:p>
    <w:p w14:paraId="2C30BED8" w14:textId="3213CEFE" w:rsidR="00CE50CB" w:rsidRPr="00677B0B" w:rsidRDefault="00C51DF7" w:rsidP="00CE50CB">
      <w:pPr>
        <w:pStyle w:val="ListParagraph"/>
        <w:ind w:left="0"/>
        <w:rPr>
          <w:rFonts w:cs="Arial"/>
          <w:b/>
          <w:lang w:val="en-US"/>
        </w:rPr>
      </w:pPr>
      <w:r w:rsidRPr="00677B0B">
        <w:rPr>
          <w:b/>
        </w:rPr>
        <w:lastRenderedPageBreak/>
        <w:t>Week 9</w:t>
      </w:r>
      <w:r w:rsidR="009901F8" w:rsidRPr="00677B0B">
        <w:rPr>
          <w:b/>
        </w:rPr>
        <w:t xml:space="preserve">: </w:t>
      </w:r>
      <w:r w:rsidR="00CE50CB" w:rsidRPr="00677B0B">
        <w:rPr>
          <w:rFonts w:cs="Arial"/>
          <w:b/>
          <w:lang w:val="en-US"/>
        </w:rPr>
        <w:t>Ageing and Memory Function</w:t>
      </w:r>
    </w:p>
    <w:p w14:paraId="6516352A" w14:textId="77777777" w:rsidR="00CE50CB" w:rsidRPr="00677B0B" w:rsidRDefault="00CE50CB" w:rsidP="00CE50CB"/>
    <w:p w14:paraId="20027E27" w14:textId="77777777" w:rsidR="00CE50CB" w:rsidRPr="00677B0B" w:rsidRDefault="00CE50CB" w:rsidP="00CE50CB"/>
    <w:p w14:paraId="1AAE553E" w14:textId="420A4A24" w:rsidR="00CE50CB" w:rsidRPr="00677B0B" w:rsidRDefault="00CE50CB" w:rsidP="00CE50CB">
      <w:r w:rsidRPr="00677B0B">
        <w:rPr>
          <w:b/>
        </w:rPr>
        <w:t>Faculty:</w:t>
      </w:r>
      <w:r w:rsidRPr="00677B0B">
        <w:t xml:space="preserve">  </w:t>
      </w:r>
      <w:r w:rsidRPr="00677B0B">
        <w:rPr>
          <w:rFonts w:cs="Arial"/>
          <w:lang w:val="en-US"/>
        </w:rPr>
        <w:t>James Ainge</w:t>
      </w:r>
      <w:r w:rsidR="005E05D3" w:rsidRPr="00677B0B">
        <w:rPr>
          <w:rFonts w:cs="Arial"/>
          <w:lang w:val="en-US"/>
        </w:rPr>
        <w:t xml:space="preserve"> &amp;</w:t>
      </w:r>
      <w:r w:rsidRPr="00677B0B">
        <w:rPr>
          <w:rFonts w:cs="Arial"/>
          <w:lang w:val="en-US"/>
        </w:rPr>
        <w:t xml:space="preserve"> Akira O’Connor</w:t>
      </w:r>
    </w:p>
    <w:p w14:paraId="2D08F268" w14:textId="77777777" w:rsidR="00CE50CB" w:rsidRPr="00677B0B" w:rsidRDefault="00CE50CB" w:rsidP="00CE50CB"/>
    <w:p w14:paraId="4B48532D" w14:textId="77777777" w:rsidR="00CE50CB" w:rsidRPr="00677B0B" w:rsidRDefault="00CE50CB" w:rsidP="00CE50CB">
      <w:pPr>
        <w:jc w:val="both"/>
        <w:rPr>
          <w:rFonts w:cs="Arial"/>
        </w:rPr>
      </w:pPr>
      <w:r w:rsidRPr="00677B0B">
        <w:rPr>
          <w:rFonts w:cs="Arial"/>
          <w:b/>
          <w:bCs/>
        </w:rPr>
        <w:t>Summary:</w:t>
      </w:r>
      <w:r w:rsidRPr="00677B0B">
        <w:rPr>
          <w:rFonts w:cs="Arial"/>
        </w:rPr>
        <w:t xml:space="preserve"> </w:t>
      </w:r>
    </w:p>
    <w:p w14:paraId="30ABC58F" w14:textId="77777777" w:rsidR="00CE50CB" w:rsidRPr="00677B0B" w:rsidRDefault="00CE50CB" w:rsidP="00CE50CB">
      <w:pPr>
        <w:rPr>
          <w:rFonts w:cs="Arial"/>
        </w:rPr>
      </w:pPr>
      <w:r w:rsidRPr="00677B0B">
        <w:rPr>
          <w:color w:val="000000" w:themeColor="text1"/>
        </w:rPr>
        <w:t xml:space="preserve">Ageing affects a wide range of cognitive processes. Last week you covered the mechanisms underlying </w:t>
      </w:r>
      <w:proofErr w:type="spellStart"/>
      <w:r w:rsidRPr="00677B0B">
        <w:rPr>
          <w:color w:val="000000" w:themeColor="text1"/>
        </w:rPr>
        <w:t>neurodegeneration</w:t>
      </w:r>
      <w:proofErr w:type="spellEnd"/>
      <w:r w:rsidRPr="00677B0B">
        <w:rPr>
          <w:color w:val="000000" w:themeColor="text1"/>
        </w:rPr>
        <w:t xml:space="preserve">. This week we will examine functional consequences of </w:t>
      </w:r>
      <w:proofErr w:type="spellStart"/>
      <w:r w:rsidRPr="00677B0B">
        <w:rPr>
          <w:color w:val="000000" w:themeColor="text1"/>
        </w:rPr>
        <w:t>neurodegeneration</w:t>
      </w:r>
      <w:proofErr w:type="spellEnd"/>
      <w:r w:rsidRPr="00677B0B">
        <w:rPr>
          <w:color w:val="000000" w:themeColor="text1"/>
        </w:rPr>
        <w:t xml:space="preserve"> in normal ageing and in disease. Studying the specific cognitive processes that are impaired in diseases of the elderly is important for two reasons. Firstly, we need understand which neural systems and mechanisms that support the cognitive processes that decline to allow us to target potential therapeutic strategies to those systems. Secondly, we need to be able to assess animal models of disease using appropriate behavioural tests.</w:t>
      </w:r>
    </w:p>
    <w:p w14:paraId="48C6BB1E" w14:textId="77777777" w:rsidR="00CE50CB" w:rsidRPr="00677B0B" w:rsidRDefault="00CE50CB" w:rsidP="00CE50CB">
      <w:pPr>
        <w:rPr>
          <w:rFonts w:cs="Arial"/>
        </w:rPr>
      </w:pPr>
    </w:p>
    <w:p w14:paraId="0B054245" w14:textId="77777777" w:rsidR="00CE50CB" w:rsidRPr="00677B0B" w:rsidRDefault="00CE50CB" w:rsidP="00CE50CB">
      <w:pPr>
        <w:rPr>
          <w:b/>
          <w:color w:val="000000" w:themeColor="text1"/>
        </w:rPr>
      </w:pPr>
      <w:r w:rsidRPr="00677B0B">
        <w:rPr>
          <w:b/>
          <w:color w:val="000000" w:themeColor="text1"/>
        </w:rPr>
        <w:t>Required reading:</w:t>
      </w:r>
    </w:p>
    <w:p w14:paraId="63CC18C5" w14:textId="77777777" w:rsidR="00CE50CB" w:rsidRPr="00677B0B" w:rsidRDefault="00CE50CB" w:rsidP="00CE50CB">
      <w:pPr>
        <w:ind w:left="720" w:hanging="720"/>
        <w:rPr>
          <w:rFonts w:cs="Calibri"/>
          <w:noProof/>
        </w:rPr>
      </w:pPr>
      <w:r w:rsidRPr="00677B0B">
        <w:rPr>
          <w:rFonts w:cs="Calibri"/>
          <w:noProof/>
        </w:rPr>
        <w:t xml:space="preserve">BURKE, S. N., WALLACE, J. L., HARTZELL, A. L., NEMATOLLAHI, S., PLANGE, K. &amp; BARNES, C. A. 2011. Age-associated deficits in pattern separation functions of the perirhinal cortex: a cross-species consensus. </w:t>
      </w:r>
      <w:r w:rsidRPr="00677B0B">
        <w:rPr>
          <w:rFonts w:cs="Calibri"/>
          <w:i/>
          <w:noProof/>
        </w:rPr>
        <w:t>Behavioral Neuroscience,</w:t>
      </w:r>
      <w:r w:rsidRPr="00677B0B">
        <w:rPr>
          <w:rFonts w:cs="Calibri"/>
          <w:noProof/>
        </w:rPr>
        <w:t xml:space="preserve"> 125</w:t>
      </w:r>
      <w:r w:rsidRPr="00677B0B">
        <w:rPr>
          <w:rFonts w:cs="Calibri"/>
          <w:b/>
          <w:noProof/>
        </w:rPr>
        <w:t>,</w:t>
      </w:r>
      <w:r w:rsidRPr="00677B0B">
        <w:rPr>
          <w:rFonts w:cs="Calibri"/>
          <w:noProof/>
        </w:rPr>
        <w:t xml:space="preserve"> 836-47.</w:t>
      </w:r>
    </w:p>
    <w:p w14:paraId="27DF3740" w14:textId="77777777" w:rsidR="00CE50CB" w:rsidRPr="00677B0B" w:rsidRDefault="00CE50CB" w:rsidP="00CE50CB">
      <w:pPr>
        <w:ind w:left="720" w:hanging="720"/>
        <w:rPr>
          <w:rFonts w:cs="Calibri"/>
          <w:noProof/>
        </w:rPr>
      </w:pPr>
      <w:bookmarkStart w:id="1" w:name="_ENREF_29"/>
      <w:r w:rsidRPr="00677B0B">
        <w:rPr>
          <w:rFonts w:cs="Calibri"/>
          <w:noProof/>
        </w:rPr>
        <w:t xml:space="preserve">SWAINSON, R., HODGES, J. R., GALTON, C. J., SEMPLE, J., MICHAEL, A., DUNN, B. D., IDDON, J. L., ROBBINS, T. W. &amp; SAHAKIAN, B. J. 2001. Early detection and differential diagnosis of Alzheimer's disease and depression with neuropsychological tasks. </w:t>
      </w:r>
      <w:r w:rsidRPr="00677B0B">
        <w:rPr>
          <w:rFonts w:cs="Calibri"/>
          <w:i/>
          <w:noProof/>
        </w:rPr>
        <w:t>Dementia and Geriatric Cognitive Disorders,</w:t>
      </w:r>
      <w:r w:rsidRPr="00677B0B">
        <w:rPr>
          <w:rFonts w:cs="Calibri"/>
          <w:noProof/>
        </w:rPr>
        <w:t xml:space="preserve"> 12</w:t>
      </w:r>
      <w:r w:rsidRPr="00677B0B">
        <w:rPr>
          <w:rFonts w:cs="Calibri"/>
          <w:b/>
          <w:noProof/>
        </w:rPr>
        <w:t>,</w:t>
      </w:r>
      <w:r w:rsidRPr="00677B0B">
        <w:rPr>
          <w:rFonts w:cs="Calibri"/>
          <w:noProof/>
        </w:rPr>
        <w:t xml:space="preserve"> 265-280.</w:t>
      </w:r>
      <w:bookmarkEnd w:id="1"/>
    </w:p>
    <w:p w14:paraId="39576B7E" w14:textId="77777777" w:rsidR="00CE50CB" w:rsidRPr="00677B0B" w:rsidRDefault="00CE50CB" w:rsidP="00CE50CB">
      <w:pPr>
        <w:ind w:left="720" w:hanging="720"/>
        <w:rPr>
          <w:rFonts w:cs="Calibri"/>
          <w:noProof/>
        </w:rPr>
      </w:pPr>
      <w:bookmarkStart w:id="2" w:name="_ENREF_35"/>
      <w:r w:rsidRPr="00677B0B">
        <w:rPr>
          <w:rFonts w:cs="Calibri"/>
          <w:noProof/>
        </w:rPr>
        <w:t xml:space="preserve">WILSON, I. A., IKONEN, S., GALLAGHER, M., EICHENBAUM, H. &amp; TANILA, H. 2005. Age-associated alterations of hippocampal place cells are subregion specific. </w:t>
      </w:r>
      <w:r w:rsidRPr="00677B0B">
        <w:rPr>
          <w:rFonts w:cs="Calibri"/>
          <w:i/>
          <w:noProof/>
        </w:rPr>
        <w:t>Journal of Neuroscience,</w:t>
      </w:r>
      <w:r w:rsidRPr="00677B0B">
        <w:rPr>
          <w:rFonts w:cs="Calibri"/>
          <w:noProof/>
        </w:rPr>
        <w:t xml:space="preserve"> 25</w:t>
      </w:r>
      <w:r w:rsidRPr="00677B0B">
        <w:rPr>
          <w:rFonts w:cs="Calibri"/>
          <w:b/>
          <w:noProof/>
        </w:rPr>
        <w:t>,</w:t>
      </w:r>
      <w:r w:rsidRPr="00677B0B">
        <w:rPr>
          <w:rFonts w:cs="Calibri"/>
          <w:noProof/>
        </w:rPr>
        <w:t xml:space="preserve"> 6877-6886.</w:t>
      </w:r>
      <w:bookmarkEnd w:id="2"/>
    </w:p>
    <w:p w14:paraId="69C3810F" w14:textId="77777777" w:rsidR="00CE50CB" w:rsidRPr="00677B0B" w:rsidRDefault="00CE50CB" w:rsidP="00CE50CB">
      <w:pPr>
        <w:rPr>
          <w:b/>
          <w:color w:val="000000" w:themeColor="text1"/>
        </w:rPr>
      </w:pPr>
    </w:p>
    <w:p w14:paraId="0C3B16D0" w14:textId="77777777" w:rsidR="00CE50CB" w:rsidRPr="00677B0B" w:rsidRDefault="00CE50CB" w:rsidP="00CE50CB">
      <w:pPr>
        <w:rPr>
          <w:b/>
          <w:color w:val="000000" w:themeColor="text1"/>
        </w:rPr>
      </w:pPr>
    </w:p>
    <w:p w14:paraId="51E6CE6D" w14:textId="77777777" w:rsidR="00CE50CB" w:rsidRPr="00677B0B" w:rsidRDefault="00CE50CB" w:rsidP="00CE50CB">
      <w:pPr>
        <w:spacing w:after="120"/>
        <w:rPr>
          <w:b/>
          <w:color w:val="000000" w:themeColor="text1"/>
        </w:rPr>
      </w:pPr>
      <w:r w:rsidRPr="00677B0B">
        <w:rPr>
          <w:b/>
          <w:color w:val="000000" w:themeColor="text1"/>
        </w:rPr>
        <w:t xml:space="preserve">Questions for discussion:  </w:t>
      </w:r>
    </w:p>
    <w:p w14:paraId="1E8A1387" w14:textId="77777777" w:rsidR="00CE50CB" w:rsidRPr="00677B0B" w:rsidRDefault="00CE50CB" w:rsidP="00CE50CB">
      <w:pPr>
        <w:pStyle w:val="ListParagraph"/>
        <w:numPr>
          <w:ilvl w:val="0"/>
          <w:numId w:val="24"/>
        </w:numPr>
        <w:tabs>
          <w:tab w:val="left" w:pos="284"/>
        </w:tabs>
        <w:spacing w:after="120"/>
        <w:rPr>
          <w:rFonts w:cs="Arial"/>
        </w:rPr>
      </w:pPr>
      <w:r w:rsidRPr="00677B0B">
        <w:rPr>
          <w:rFonts w:cs="Arial"/>
        </w:rPr>
        <w:t>How is memory affected in normal ageing?</w:t>
      </w:r>
    </w:p>
    <w:p w14:paraId="321BD30C" w14:textId="77777777" w:rsidR="00CE50CB" w:rsidRPr="00677B0B" w:rsidRDefault="00CE50CB" w:rsidP="00CE50CB">
      <w:pPr>
        <w:pStyle w:val="ListParagraph"/>
        <w:numPr>
          <w:ilvl w:val="0"/>
          <w:numId w:val="24"/>
        </w:numPr>
        <w:tabs>
          <w:tab w:val="left" w:pos="284"/>
        </w:tabs>
        <w:spacing w:after="120"/>
        <w:rPr>
          <w:rFonts w:cs="Arial"/>
        </w:rPr>
      </w:pPr>
      <w:r w:rsidRPr="00677B0B">
        <w:rPr>
          <w:rFonts w:cs="Arial"/>
        </w:rPr>
        <w:t>What are the mechanisms and systems underlying these deficits?</w:t>
      </w:r>
    </w:p>
    <w:p w14:paraId="707C4541" w14:textId="77777777" w:rsidR="00CE50CB" w:rsidRPr="00677B0B" w:rsidRDefault="00CE50CB" w:rsidP="00CE50CB">
      <w:pPr>
        <w:pStyle w:val="ListParagraph"/>
        <w:numPr>
          <w:ilvl w:val="0"/>
          <w:numId w:val="24"/>
        </w:numPr>
        <w:tabs>
          <w:tab w:val="left" w:pos="284"/>
        </w:tabs>
        <w:spacing w:after="120"/>
        <w:rPr>
          <w:rFonts w:cs="Arial"/>
        </w:rPr>
      </w:pPr>
      <w:r w:rsidRPr="00677B0B">
        <w:rPr>
          <w:rFonts w:cs="Arial"/>
        </w:rPr>
        <w:t>What are the specific cognitive deficits seen in Alzheimer’s disease?</w:t>
      </w:r>
    </w:p>
    <w:p w14:paraId="6A79BCE8" w14:textId="77777777" w:rsidR="00CE50CB" w:rsidRPr="00677B0B" w:rsidRDefault="00CE50CB" w:rsidP="00CE50CB">
      <w:pPr>
        <w:pStyle w:val="ListParagraph"/>
        <w:numPr>
          <w:ilvl w:val="0"/>
          <w:numId w:val="24"/>
        </w:numPr>
        <w:tabs>
          <w:tab w:val="left" w:pos="284"/>
        </w:tabs>
        <w:spacing w:after="120"/>
        <w:rPr>
          <w:rFonts w:cs="Arial"/>
        </w:rPr>
      </w:pPr>
      <w:r w:rsidRPr="00677B0B">
        <w:rPr>
          <w:rFonts w:cs="Arial"/>
        </w:rPr>
        <w:t>How can we use this information to help the search for therapeutics for AD?</w:t>
      </w:r>
    </w:p>
    <w:p w14:paraId="252BC936" w14:textId="5B50F881" w:rsidR="00CE50CB" w:rsidRPr="00677B0B" w:rsidRDefault="00CE50CB" w:rsidP="00CE50CB">
      <w:pPr>
        <w:rPr>
          <w:b/>
        </w:rPr>
      </w:pPr>
      <w:r w:rsidRPr="00677B0B">
        <w:br w:type="page"/>
      </w:r>
    </w:p>
    <w:p w14:paraId="4ECB3047" w14:textId="77777777" w:rsidR="00CE50CB" w:rsidRPr="00677B0B" w:rsidRDefault="009901F8" w:rsidP="00CE50CB">
      <w:r w:rsidRPr="00677B0B">
        <w:rPr>
          <w:b/>
        </w:rPr>
        <w:lastRenderedPageBreak/>
        <w:t>Week</w:t>
      </w:r>
      <w:r w:rsidR="00C51DF7" w:rsidRPr="00677B0B">
        <w:rPr>
          <w:b/>
        </w:rPr>
        <w:t xml:space="preserve"> 10</w:t>
      </w:r>
      <w:r w:rsidR="00CE50CB" w:rsidRPr="00677B0B">
        <w:rPr>
          <w:b/>
        </w:rPr>
        <w:t xml:space="preserve">: </w:t>
      </w:r>
      <w:proofErr w:type="spellStart"/>
      <w:r w:rsidR="00CE50CB" w:rsidRPr="00677B0B">
        <w:rPr>
          <w:rFonts w:cs="Arial"/>
          <w:b/>
          <w:lang w:val="en-US"/>
        </w:rPr>
        <w:t>Immunosenescence</w:t>
      </w:r>
      <w:proofErr w:type="spellEnd"/>
    </w:p>
    <w:p w14:paraId="6407EE87" w14:textId="77777777" w:rsidR="00CE50CB" w:rsidRPr="00677B0B" w:rsidRDefault="00CE50CB" w:rsidP="00CE50CB"/>
    <w:p w14:paraId="1F56AFF9" w14:textId="6772515A" w:rsidR="00CE50CB" w:rsidRPr="00677B0B" w:rsidRDefault="00CE50CB" w:rsidP="00CE50CB">
      <w:r w:rsidRPr="00677B0B">
        <w:rPr>
          <w:b/>
        </w:rPr>
        <w:t>Faculty:</w:t>
      </w:r>
      <w:r w:rsidRPr="00677B0B">
        <w:t xml:space="preserve">  Clare Blackburn &amp; Rose </w:t>
      </w:r>
      <w:proofErr w:type="spellStart"/>
      <w:r w:rsidRPr="00677B0B">
        <w:t>Zamoyska</w:t>
      </w:r>
      <w:proofErr w:type="spellEnd"/>
    </w:p>
    <w:p w14:paraId="5BA9B1C1" w14:textId="77777777" w:rsidR="00CE50CB" w:rsidRPr="00677B0B" w:rsidRDefault="00CE50CB" w:rsidP="00CE50CB"/>
    <w:p w14:paraId="18153233" w14:textId="77777777" w:rsidR="00CE50CB" w:rsidRPr="00677B0B" w:rsidRDefault="00CE50CB" w:rsidP="00CE50CB">
      <w:pPr>
        <w:rPr>
          <w:b/>
        </w:rPr>
      </w:pPr>
      <w:r w:rsidRPr="00677B0B">
        <w:rPr>
          <w:b/>
        </w:rPr>
        <w:t>Synopsis</w:t>
      </w:r>
    </w:p>
    <w:p w14:paraId="00339663" w14:textId="77777777" w:rsidR="00CE50CB" w:rsidRPr="00677B0B" w:rsidRDefault="00CE50CB" w:rsidP="00CE50CB">
      <w:pPr>
        <w:spacing w:after="120"/>
      </w:pPr>
      <w:proofErr w:type="spellStart"/>
      <w:r w:rsidRPr="00677B0B">
        <w:t>Immunosenescence</w:t>
      </w:r>
      <w:proofErr w:type="spellEnd"/>
      <w:r w:rsidRPr="00677B0B">
        <w:t xml:space="preserve"> is the term given to the stereotypical decline in immune system function associated with normal ageing.</w:t>
      </w:r>
      <w:r w:rsidRPr="00677B0B">
        <w:rPr>
          <w:rFonts w:cs="Arial"/>
          <w:lang w:val="en-US"/>
        </w:rPr>
        <w:t xml:space="preserve"> As we age, we acquire impaired ability to respond to newly encountered antigenic challenge, such that older people are less likely to develop protective immunity after vaccination and are more susceptible to new infectious diseases, such as new strains of influenza.</w:t>
      </w:r>
    </w:p>
    <w:p w14:paraId="561D0EDC" w14:textId="77777777" w:rsidR="00CE50CB" w:rsidRPr="00677B0B" w:rsidRDefault="00CE50CB" w:rsidP="00CE50CB">
      <w:pPr>
        <w:spacing w:after="120"/>
      </w:pPr>
      <w:r w:rsidRPr="00677B0B">
        <w:t xml:space="preserve">There are a number of contributing factors to </w:t>
      </w:r>
      <w:proofErr w:type="spellStart"/>
      <w:r w:rsidRPr="00677B0B">
        <w:t>immunosenescence</w:t>
      </w:r>
      <w:proofErr w:type="spellEnd"/>
      <w:r w:rsidRPr="00677B0B">
        <w:t>, including:</w:t>
      </w:r>
    </w:p>
    <w:p w14:paraId="33CFDEEC" w14:textId="77777777" w:rsidR="00CE50CB" w:rsidRPr="00677B0B" w:rsidRDefault="00CE50CB" w:rsidP="00CE50CB">
      <w:pPr>
        <w:pStyle w:val="ListParagraph"/>
        <w:numPr>
          <w:ilvl w:val="0"/>
          <w:numId w:val="23"/>
        </w:numPr>
        <w:spacing w:after="120"/>
        <w:ind w:left="0" w:firstLine="284"/>
        <w:contextualSpacing w:val="0"/>
        <w:rPr>
          <w:rFonts w:cs="Arial"/>
          <w:lang w:val="en-US"/>
        </w:rPr>
      </w:pPr>
      <w:r w:rsidRPr="00677B0B">
        <w:rPr>
          <w:rFonts w:cs="Arial"/>
          <w:i/>
          <w:lang w:eastAsia="uk-UA"/>
        </w:rPr>
        <w:t>Changes in production of new naïve effector cells.</w:t>
      </w:r>
      <w:r w:rsidRPr="00677B0B">
        <w:rPr>
          <w:rFonts w:cs="Arial"/>
          <w:lang w:eastAsia="uk-UA"/>
        </w:rPr>
        <w:t xml:space="preserve">  The thymus, the major site of T lymphocyte generation, required for generation of a functional, self-tolerant T cell repertoire, is one of the first organs to degenerate in normal healthy individuals, a process termed ‘age-related </w:t>
      </w:r>
      <w:proofErr w:type="spellStart"/>
      <w:r w:rsidRPr="00677B0B">
        <w:rPr>
          <w:rFonts w:cs="Arial"/>
          <w:lang w:eastAsia="uk-UA"/>
        </w:rPr>
        <w:t>thymic</w:t>
      </w:r>
      <w:proofErr w:type="spellEnd"/>
      <w:r w:rsidRPr="00677B0B">
        <w:rPr>
          <w:rFonts w:cs="Arial"/>
          <w:lang w:eastAsia="uk-UA"/>
        </w:rPr>
        <w:t xml:space="preserve"> involution’.  This leads to a marked decrease in production of new T lymphocytes from around age 40 in humans and</w:t>
      </w:r>
      <w:r w:rsidRPr="00677B0B">
        <w:rPr>
          <w:rFonts w:cs="Arial"/>
          <w:lang w:val="en-US"/>
        </w:rPr>
        <w:t xml:space="preserve"> is a major contributing factor in </w:t>
      </w:r>
      <w:proofErr w:type="spellStart"/>
      <w:r w:rsidRPr="00677B0B">
        <w:rPr>
          <w:rFonts w:cs="Arial"/>
          <w:lang w:val="en-US"/>
        </w:rPr>
        <w:t>immunosenescence</w:t>
      </w:r>
      <w:proofErr w:type="spellEnd"/>
      <w:r w:rsidRPr="00677B0B">
        <w:rPr>
          <w:rFonts w:cs="Arial"/>
          <w:lang w:val="en-US"/>
        </w:rPr>
        <w:t xml:space="preserve">. The reduced output of naïve T cells after age-related thymus involution in humans severely impairs the ability to respond to newly encountered antigens. Furthermore, </w:t>
      </w:r>
      <w:r w:rsidRPr="00677B0B">
        <w:rPr>
          <w:rFonts w:cs="Arial"/>
          <w:lang w:eastAsia="uk-UA"/>
        </w:rPr>
        <w:t xml:space="preserve">impaired </w:t>
      </w:r>
      <w:proofErr w:type="spellStart"/>
      <w:r w:rsidRPr="00677B0B">
        <w:rPr>
          <w:rFonts w:cs="Arial"/>
          <w:lang w:eastAsia="uk-UA"/>
        </w:rPr>
        <w:t>thymic</w:t>
      </w:r>
      <w:proofErr w:type="spellEnd"/>
      <w:r w:rsidRPr="00677B0B">
        <w:rPr>
          <w:rFonts w:cs="Arial"/>
          <w:lang w:eastAsia="uk-UA"/>
        </w:rPr>
        <w:t xml:space="preserve"> </w:t>
      </w:r>
      <w:proofErr w:type="gramStart"/>
      <w:r w:rsidRPr="00677B0B">
        <w:rPr>
          <w:rFonts w:cs="Arial"/>
          <w:lang w:eastAsia="uk-UA"/>
        </w:rPr>
        <w:t>function,</w:t>
      </w:r>
      <w:proofErr w:type="gramEnd"/>
      <w:r w:rsidRPr="00677B0B">
        <w:rPr>
          <w:rFonts w:cs="Arial"/>
          <w:lang w:eastAsia="uk-UA"/>
        </w:rPr>
        <w:t xml:space="preserve"> is implicated in increased susceptibility to autoimmunity and higher risk of cancer development with age. </w:t>
      </w:r>
    </w:p>
    <w:p w14:paraId="48A7D328" w14:textId="77777777" w:rsidR="00CE50CB" w:rsidRPr="00677B0B" w:rsidRDefault="00CE50CB" w:rsidP="00CE50CB">
      <w:pPr>
        <w:pStyle w:val="ListParagraph"/>
        <w:numPr>
          <w:ilvl w:val="0"/>
          <w:numId w:val="23"/>
        </w:numPr>
        <w:spacing w:after="60"/>
        <w:ind w:left="0" w:firstLine="284"/>
        <w:rPr>
          <w:rFonts w:cs="Arial"/>
          <w:i/>
          <w:lang w:val="en-US"/>
        </w:rPr>
      </w:pPr>
      <w:r w:rsidRPr="00677B0B">
        <w:rPr>
          <w:rFonts w:cs="Arial"/>
          <w:i/>
          <w:lang w:eastAsia="uk-UA"/>
        </w:rPr>
        <w:t xml:space="preserve">Changes in peripheral responses. </w:t>
      </w:r>
      <w:r w:rsidRPr="00677B0B">
        <w:rPr>
          <w:rFonts w:cs="Arial"/>
          <w:lang w:val="en-US"/>
        </w:rPr>
        <w:t xml:space="preserve">As </w:t>
      </w:r>
      <w:proofErr w:type="gramStart"/>
      <w:r w:rsidRPr="00677B0B">
        <w:rPr>
          <w:rFonts w:cs="Arial"/>
          <w:lang w:val="en-US"/>
        </w:rPr>
        <w:t xml:space="preserve">a consequence of </w:t>
      </w:r>
      <w:proofErr w:type="spellStart"/>
      <w:r w:rsidRPr="00677B0B">
        <w:rPr>
          <w:rFonts w:cs="Arial"/>
          <w:lang w:val="en-US"/>
        </w:rPr>
        <w:t>thymic</w:t>
      </w:r>
      <w:proofErr w:type="spellEnd"/>
      <w:r w:rsidRPr="00677B0B">
        <w:rPr>
          <w:rFonts w:cs="Arial"/>
          <w:lang w:val="en-US"/>
        </w:rPr>
        <w:t xml:space="preserve"> involution naive T cells are</w:t>
      </w:r>
      <w:proofErr w:type="gramEnd"/>
      <w:r w:rsidRPr="00677B0B">
        <w:rPr>
          <w:rFonts w:cs="Arial"/>
          <w:lang w:val="en-US"/>
        </w:rPr>
        <w:t xml:space="preserve"> not available be recruited to fight either novel or persistent infections. In the case of persistent/latent infections continuous exposure to the antigen can result in exhaustion of existing T cell clones and a weakened capacity to resist infection. Understanding the basis of clonal exhaustion raises the possibility of reversing this condition and prolonging immune vitality. The reasons behind lymphocyte senescence and possible strategies for improving lymphocyte lifespan and function will be discussed.</w:t>
      </w:r>
    </w:p>
    <w:p w14:paraId="695C940C" w14:textId="77777777" w:rsidR="00CE50CB" w:rsidRPr="00677B0B" w:rsidRDefault="00CE50CB" w:rsidP="00CE50CB">
      <w:pPr>
        <w:rPr>
          <w:b/>
        </w:rPr>
      </w:pPr>
    </w:p>
    <w:p w14:paraId="1FA88D7E" w14:textId="77777777" w:rsidR="00CE50CB" w:rsidRPr="00677B0B" w:rsidRDefault="00CE50CB" w:rsidP="00CE50CB">
      <w:pPr>
        <w:spacing w:after="120"/>
        <w:rPr>
          <w:b/>
        </w:rPr>
      </w:pPr>
      <w:r w:rsidRPr="00677B0B">
        <w:rPr>
          <w:b/>
        </w:rPr>
        <w:t>Required reading:</w:t>
      </w:r>
    </w:p>
    <w:p w14:paraId="2048DB4A" w14:textId="77777777" w:rsidR="00CE50CB" w:rsidRPr="00677B0B" w:rsidRDefault="00CE50CB" w:rsidP="00CE50CB">
      <w:pPr>
        <w:widowControl w:val="0"/>
        <w:autoSpaceDE w:val="0"/>
        <w:autoSpaceDN w:val="0"/>
        <w:adjustRightInd w:val="0"/>
        <w:spacing w:after="240"/>
        <w:rPr>
          <w:rFonts w:cs="Arial"/>
          <w:lang w:val="en-US"/>
        </w:rPr>
      </w:pPr>
      <w:r w:rsidRPr="00677B0B">
        <w:rPr>
          <w:rFonts w:cs="Arial"/>
          <w:lang w:val="en-US"/>
        </w:rPr>
        <w:t xml:space="preserve">Chinn, </w:t>
      </w:r>
      <w:proofErr w:type="gramStart"/>
      <w:r w:rsidRPr="00677B0B">
        <w:rPr>
          <w:rFonts w:cs="Arial"/>
          <w:lang w:val="en-US"/>
        </w:rPr>
        <w:t>IK.,</w:t>
      </w:r>
      <w:proofErr w:type="gramEnd"/>
      <w:r w:rsidRPr="00677B0B">
        <w:rPr>
          <w:rFonts w:cs="Arial"/>
          <w:lang w:val="en-US"/>
        </w:rPr>
        <w:t xml:space="preserve"> Blackburn, CC., Manley NR., </w:t>
      </w:r>
      <w:proofErr w:type="spellStart"/>
      <w:r w:rsidRPr="00677B0B">
        <w:rPr>
          <w:rFonts w:cs="Arial"/>
          <w:lang w:val="en-US"/>
        </w:rPr>
        <w:t>Sempowski</w:t>
      </w:r>
      <w:proofErr w:type="spellEnd"/>
      <w:r w:rsidRPr="00677B0B">
        <w:rPr>
          <w:rFonts w:cs="Arial"/>
          <w:lang w:val="en-US"/>
        </w:rPr>
        <w:t xml:space="preserve">, GD. (2012) Changes in primary lymphoid organs with aging.  </w:t>
      </w:r>
      <w:proofErr w:type="spellStart"/>
      <w:r w:rsidRPr="00677B0B">
        <w:rPr>
          <w:rFonts w:cs="Arial"/>
          <w:lang w:val="en-US"/>
        </w:rPr>
        <w:t>Semin</w:t>
      </w:r>
      <w:proofErr w:type="spellEnd"/>
      <w:r w:rsidRPr="00677B0B">
        <w:rPr>
          <w:rFonts w:cs="Arial"/>
          <w:lang w:val="en-US"/>
        </w:rPr>
        <w:t xml:space="preserve"> </w:t>
      </w:r>
      <w:proofErr w:type="spellStart"/>
      <w:r w:rsidRPr="00677B0B">
        <w:rPr>
          <w:rFonts w:cs="Arial"/>
          <w:lang w:val="en-US"/>
        </w:rPr>
        <w:t>Immunol</w:t>
      </w:r>
      <w:proofErr w:type="spellEnd"/>
      <w:r w:rsidRPr="00677B0B">
        <w:rPr>
          <w:rFonts w:cs="Arial"/>
          <w:lang w:val="en-US"/>
        </w:rPr>
        <w:t xml:space="preserve">. 2012 </w:t>
      </w:r>
      <w:r w:rsidRPr="00677B0B">
        <w:rPr>
          <w:rFonts w:cs="Arial"/>
          <w:b/>
          <w:lang w:val="en-US"/>
        </w:rPr>
        <w:t xml:space="preserve">24 </w:t>
      </w:r>
      <w:r w:rsidRPr="00677B0B">
        <w:rPr>
          <w:rFonts w:cs="Arial"/>
          <w:lang w:val="en-US"/>
        </w:rPr>
        <w:t>309-20 (review)</w:t>
      </w:r>
    </w:p>
    <w:p w14:paraId="2611686C" w14:textId="77777777" w:rsidR="00CE50CB" w:rsidRPr="00677B0B" w:rsidRDefault="00CE50CB" w:rsidP="00CE50CB">
      <w:pPr>
        <w:widowControl w:val="0"/>
        <w:autoSpaceDE w:val="0"/>
        <w:autoSpaceDN w:val="0"/>
        <w:adjustRightInd w:val="0"/>
        <w:spacing w:after="240"/>
      </w:pPr>
      <w:proofErr w:type="spellStart"/>
      <w:proofErr w:type="gramStart"/>
      <w:r w:rsidRPr="00677B0B">
        <w:rPr>
          <w:rFonts w:cs="Helvetica"/>
        </w:rPr>
        <w:t>Goronzy</w:t>
      </w:r>
      <w:proofErr w:type="spellEnd"/>
      <w:r w:rsidRPr="00677B0B">
        <w:rPr>
          <w:rFonts w:cs="Helvetica"/>
        </w:rPr>
        <w:t xml:space="preserve"> and </w:t>
      </w:r>
      <w:proofErr w:type="spellStart"/>
      <w:r w:rsidRPr="00677B0B">
        <w:rPr>
          <w:rFonts w:cs="Helvetica"/>
        </w:rPr>
        <w:t>Weyand</w:t>
      </w:r>
      <w:proofErr w:type="spellEnd"/>
      <w:r w:rsidRPr="00677B0B">
        <w:rPr>
          <w:rFonts w:cs="Helvetica"/>
        </w:rPr>
        <w:t xml:space="preserve"> (2013).</w:t>
      </w:r>
      <w:proofErr w:type="gramEnd"/>
      <w:r w:rsidRPr="00677B0B">
        <w:rPr>
          <w:rFonts w:cs="Helvetica"/>
        </w:rPr>
        <w:t xml:space="preserve">  </w:t>
      </w:r>
      <w:proofErr w:type="gramStart"/>
      <w:r w:rsidRPr="00677B0B">
        <w:t xml:space="preserve">Understanding </w:t>
      </w:r>
      <w:proofErr w:type="spellStart"/>
      <w:r w:rsidRPr="00677B0B">
        <w:t>immunosenescence</w:t>
      </w:r>
      <w:proofErr w:type="spellEnd"/>
      <w:r w:rsidRPr="00677B0B">
        <w:t xml:space="preserve"> to improve responses to vaccines.</w:t>
      </w:r>
      <w:proofErr w:type="gramEnd"/>
      <w:r w:rsidRPr="00677B0B">
        <w:t xml:space="preserve">  Nature Immunology 14 428-435 (review)</w:t>
      </w:r>
    </w:p>
    <w:p w14:paraId="04DFB61A" w14:textId="77777777" w:rsidR="00CE50CB" w:rsidRPr="00677B0B" w:rsidRDefault="00CE50CB" w:rsidP="00CE50CB">
      <w:pPr>
        <w:widowControl w:val="0"/>
        <w:autoSpaceDE w:val="0"/>
        <w:autoSpaceDN w:val="0"/>
        <w:adjustRightInd w:val="0"/>
        <w:spacing w:after="240"/>
        <w:rPr>
          <w:rFonts w:cs="Arial"/>
        </w:rPr>
      </w:pPr>
      <w:proofErr w:type="spellStart"/>
      <w:proofErr w:type="gramStart"/>
      <w:r w:rsidRPr="00677B0B">
        <w:rPr>
          <w:rFonts w:cs="Helvetica"/>
          <w:lang w:val="en-US"/>
        </w:rPr>
        <w:t>Larbi</w:t>
      </w:r>
      <w:proofErr w:type="spellEnd"/>
      <w:r w:rsidRPr="00677B0B">
        <w:rPr>
          <w:rFonts w:cs="Helvetica"/>
          <w:lang w:val="en-US"/>
        </w:rPr>
        <w:t>, et al. (2008).</w:t>
      </w:r>
      <w:proofErr w:type="gramEnd"/>
      <w:r w:rsidRPr="00677B0B">
        <w:rPr>
          <w:rFonts w:cs="Helvetica"/>
          <w:lang w:val="en-US"/>
        </w:rPr>
        <w:t xml:space="preserve"> </w:t>
      </w:r>
      <w:hyperlink r:id="rId31" w:history="1">
        <w:proofErr w:type="gramStart"/>
        <w:r w:rsidRPr="00677B0B">
          <w:rPr>
            <w:rFonts w:cs="Arial"/>
            <w:color w:val="1426B7"/>
            <w:u w:val="single" w:color="1426B7"/>
            <w:lang w:val="en-US"/>
          </w:rPr>
          <w:t>Immune receptor signaling, aging and autoimmunity.</w:t>
        </w:r>
        <w:proofErr w:type="gramEnd"/>
      </w:hyperlink>
      <w:r w:rsidRPr="00677B0B">
        <w:rPr>
          <w:rFonts w:cs="Arial"/>
          <w:lang w:val="en-US"/>
        </w:rPr>
        <w:t xml:space="preserve"> </w:t>
      </w:r>
      <w:proofErr w:type="gramStart"/>
      <w:r w:rsidRPr="00677B0B">
        <w:rPr>
          <w:rFonts w:cs="Helvetica"/>
          <w:i/>
          <w:iCs/>
          <w:lang w:val="en-US"/>
        </w:rPr>
        <w:t>Advances in experimental medicine and biology</w:t>
      </w:r>
      <w:r w:rsidRPr="00677B0B">
        <w:rPr>
          <w:rFonts w:cs="Helvetica"/>
          <w:lang w:val="en-US"/>
        </w:rPr>
        <w:t xml:space="preserve">, </w:t>
      </w:r>
      <w:r w:rsidRPr="00677B0B">
        <w:rPr>
          <w:rFonts w:cs="Helvetica"/>
          <w:i/>
          <w:iCs/>
          <w:lang w:val="en-US"/>
        </w:rPr>
        <w:t>640</w:t>
      </w:r>
      <w:r w:rsidRPr="00677B0B">
        <w:rPr>
          <w:rFonts w:cs="Helvetica"/>
          <w:lang w:val="en-US"/>
        </w:rPr>
        <w:t>, 312–324.</w:t>
      </w:r>
      <w:proofErr w:type="gramEnd"/>
      <w:r w:rsidRPr="00677B0B">
        <w:rPr>
          <w:rFonts w:cs="Helvetica"/>
          <w:lang w:val="en-US"/>
        </w:rPr>
        <w:t xml:space="preserve"> </w:t>
      </w:r>
      <w:r w:rsidRPr="00677B0B">
        <w:t>(</w:t>
      </w:r>
      <w:proofErr w:type="gramStart"/>
      <w:r w:rsidRPr="00677B0B">
        <w:t>review</w:t>
      </w:r>
      <w:proofErr w:type="gramEnd"/>
      <w:r w:rsidRPr="00677B0B">
        <w:t>)</w:t>
      </w:r>
    </w:p>
    <w:p w14:paraId="1559C622" w14:textId="77777777" w:rsidR="00CE50CB" w:rsidRPr="00677B0B" w:rsidRDefault="00CE50CB" w:rsidP="00CE50CB">
      <w:pPr>
        <w:rPr>
          <w:b/>
        </w:rPr>
      </w:pPr>
      <w:proofErr w:type="spellStart"/>
      <w:r w:rsidRPr="00677B0B">
        <w:rPr>
          <w:rFonts w:cs="Helvetica"/>
          <w:lang w:val="en-US"/>
        </w:rPr>
        <w:t>Pawelec</w:t>
      </w:r>
      <w:proofErr w:type="spellEnd"/>
      <w:r w:rsidRPr="00677B0B">
        <w:rPr>
          <w:rFonts w:cs="Helvetica"/>
          <w:lang w:val="en-US"/>
        </w:rPr>
        <w:t xml:space="preserve">, G., et al. (2009). </w:t>
      </w:r>
      <w:hyperlink r:id="rId32" w:history="1">
        <w:proofErr w:type="gramStart"/>
        <w:r w:rsidRPr="00677B0B">
          <w:rPr>
            <w:rFonts w:cs="Arial"/>
            <w:color w:val="1426B7"/>
            <w:u w:val="single" w:color="1426B7"/>
            <w:lang w:val="en-US"/>
          </w:rPr>
          <w:t xml:space="preserve">Cytomegalovirus and human </w:t>
        </w:r>
        <w:proofErr w:type="spellStart"/>
        <w:r w:rsidRPr="00677B0B">
          <w:rPr>
            <w:rFonts w:cs="Arial"/>
            <w:color w:val="1426B7"/>
            <w:u w:val="single" w:color="1426B7"/>
            <w:lang w:val="en-US"/>
          </w:rPr>
          <w:t>immunosenescence</w:t>
        </w:r>
        <w:proofErr w:type="spellEnd"/>
        <w:r w:rsidRPr="00677B0B">
          <w:rPr>
            <w:rFonts w:cs="Arial"/>
            <w:color w:val="1426B7"/>
            <w:u w:val="single" w:color="1426B7"/>
            <w:lang w:val="en-US"/>
          </w:rPr>
          <w:t>.</w:t>
        </w:r>
        <w:proofErr w:type="gramEnd"/>
      </w:hyperlink>
      <w:r w:rsidRPr="00677B0B">
        <w:rPr>
          <w:rFonts w:cs="Arial"/>
          <w:lang w:val="en-US"/>
        </w:rPr>
        <w:t xml:space="preserve">  </w:t>
      </w:r>
      <w:r w:rsidRPr="00677B0B">
        <w:rPr>
          <w:rFonts w:cs="Helvetica"/>
          <w:i/>
          <w:iCs/>
          <w:lang w:val="en-US"/>
        </w:rPr>
        <w:t>Reviews in Medical Virology</w:t>
      </w:r>
      <w:r w:rsidRPr="00677B0B">
        <w:rPr>
          <w:rFonts w:cs="Helvetica"/>
          <w:lang w:val="en-US"/>
        </w:rPr>
        <w:t xml:space="preserve">, </w:t>
      </w:r>
      <w:r w:rsidRPr="00677B0B">
        <w:rPr>
          <w:rFonts w:cs="Helvetica"/>
          <w:i/>
          <w:iCs/>
          <w:lang w:val="en-US"/>
        </w:rPr>
        <w:t>19</w:t>
      </w:r>
      <w:r w:rsidRPr="00677B0B">
        <w:rPr>
          <w:rFonts w:cs="Helvetica"/>
          <w:lang w:val="en-US"/>
        </w:rPr>
        <w:t xml:space="preserve">(1), 47–56. </w:t>
      </w:r>
      <w:r w:rsidRPr="00677B0B">
        <w:t>(</w:t>
      </w:r>
      <w:proofErr w:type="gramStart"/>
      <w:r w:rsidRPr="00677B0B">
        <w:t>review</w:t>
      </w:r>
      <w:proofErr w:type="gramEnd"/>
      <w:r w:rsidRPr="00677B0B">
        <w:t>)</w:t>
      </w:r>
    </w:p>
    <w:p w14:paraId="3012D328" w14:textId="77777777" w:rsidR="00CE50CB" w:rsidRPr="00677B0B" w:rsidRDefault="00CE50CB" w:rsidP="00CE50CB">
      <w:pPr>
        <w:rPr>
          <w:b/>
        </w:rPr>
      </w:pPr>
    </w:p>
    <w:p w14:paraId="5D3B5FF9" w14:textId="77777777" w:rsidR="00CE50CB" w:rsidRPr="00677B0B" w:rsidRDefault="00CE50CB" w:rsidP="00CE50CB">
      <w:pPr>
        <w:spacing w:after="120"/>
        <w:rPr>
          <w:b/>
        </w:rPr>
      </w:pPr>
      <w:r w:rsidRPr="00677B0B">
        <w:rPr>
          <w:b/>
        </w:rPr>
        <w:t>Suggested additional reading:</w:t>
      </w:r>
    </w:p>
    <w:p w14:paraId="49DDC75F" w14:textId="77777777" w:rsidR="00CE50CB" w:rsidRPr="00677B0B" w:rsidRDefault="00CE50CB" w:rsidP="00CE50CB">
      <w:pPr>
        <w:rPr>
          <w:rFonts w:cs="Helvetica"/>
          <w:lang w:val="en-US"/>
        </w:rPr>
      </w:pPr>
      <w:proofErr w:type="spellStart"/>
      <w:proofErr w:type="gramStart"/>
      <w:r w:rsidRPr="00677B0B">
        <w:rPr>
          <w:rFonts w:cs="Helvetica"/>
          <w:lang w:val="en-US"/>
        </w:rPr>
        <w:t>Goronzy</w:t>
      </w:r>
      <w:proofErr w:type="spellEnd"/>
      <w:r w:rsidRPr="00677B0B">
        <w:rPr>
          <w:rFonts w:cs="Helvetica"/>
          <w:lang w:val="en-US"/>
        </w:rPr>
        <w:t xml:space="preserve">, J. J., Li, G., Yang, Z., &amp; </w:t>
      </w:r>
      <w:proofErr w:type="spellStart"/>
      <w:r w:rsidRPr="00677B0B">
        <w:rPr>
          <w:rFonts w:cs="Helvetica"/>
          <w:lang w:val="en-US"/>
        </w:rPr>
        <w:t>Weyand</w:t>
      </w:r>
      <w:proofErr w:type="spellEnd"/>
      <w:r w:rsidRPr="00677B0B">
        <w:rPr>
          <w:rFonts w:cs="Helvetica"/>
          <w:lang w:val="en-US"/>
        </w:rPr>
        <w:t>, C. M. (2013).</w:t>
      </w:r>
      <w:proofErr w:type="gramEnd"/>
      <w:r w:rsidRPr="00677B0B">
        <w:rPr>
          <w:rFonts w:cs="Helvetica"/>
          <w:lang w:val="en-US"/>
        </w:rPr>
        <w:t xml:space="preserve"> The </w:t>
      </w:r>
      <w:proofErr w:type="spellStart"/>
      <w:proofErr w:type="gramStart"/>
      <w:r w:rsidRPr="00677B0B">
        <w:rPr>
          <w:rFonts w:cs="Helvetica"/>
          <w:lang w:val="en-US"/>
        </w:rPr>
        <w:t>janus</w:t>
      </w:r>
      <w:proofErr w:type="spellEnd"/>
      <w:proofErr w:type="gramEnd"/>
      <w:r w:rsidRPr="00677B0B">
        <w:rPr>
          <w:rFonts w:cs="Helvetica"/>
          <w:lang w:val="en-US"/>
        </w:rPr>
        <w:t xml:space="preserve"> head of T cell aging - autoimmunity and immunodeficiency. </w:t>
      </w:r>
      <w:proofErr w:type="gramStart"/>
      <w:r w:rsidRPr="00677B0B">
        <w:rPr>
          <w:rFonts w:cs="Helvetica"/>
          <w:i/>
          <w:iCs/>
          <w:lang w:val="en-US"/>
        </w:rPr>
        <w:t>Frontiers in immunology</w:t>
      </w:r>
      <w:r w:rsidRPr="00677B0B">
        <w:rPr>
          <w:rFonts w:cs="Helvetica"/>
          <w:lang w:val="en-US"/>
        </w:rPr>
        <w:t xml:space="preserve">, </w:t>
      </w:r>
      <w:r w:rsidRPr="00677B0B">
        <w:rPr>
          <w:rFonts w:cs="Helvetica"/>
          <w:i/>
          <w:iCs/>
          <w:lang w:val="en-US"/>
        </w:rPr>
        <w:t>4</w:t>
      </w:r>
      <w:r w:rsidRPr="00677B0B">
        <w:rPr>
          <w:rFonts w:cs="Helvetica"/>
          <w:lang w:val="en-US"/>
        </w:rPr>
        <w:t>, 131.</w:t>
      </w:r>
      <w:proofErr w:type="gramEnd"/>
      <w:r w:rsidRPr="00677B0B">
        <w:rPr>
          <w:rFonts w:cs="Helvetica"/>
          <w:lang w:val="en-US"/>
        </w:rPr>
        <w:t xml:space="preserve"> </w:t>
      </w:r>
    </w:p>
    <w:p w14:paraId="5C366146" w14:textId="77777777" w:rsidR="00CE50CB" w:rsidRPr="00677B0B" w:rsidRDefault="00CE50CB" w:rsidP="00CE50CB">
      <w:pPr>
        <w:rPr>
          <w:rFonts w:cs="Helvetica"/>
          <w:lang w:val="en-US"/>
        </w:rPr>
      </w:pPr>
      <w:proofErr w:type="gramStart"/>
      <w:r w:rsidRPr="00677B0B">
        <w:rPr>
          <w:rFonts w:cs="Helvetica"/>
          <w:lang w:val="en-US"/>
        </w:rPr>
        <w:lastRenderedPageBreak/>
        <w:t>Moro-</w:t>
      </w:r>
      <w:proofErr w:type="spellStart"/>
      <w:r w:rsidRPr="00677B0B">
        <w:rPr>
          <w:rFonts w:cs="Helvetica"/>
          <w:lang w:val="en-US"/>
        </w:rPr>
        <w:t>García</w:t>
      </w:r>
      <w:proofErr w:type="spellEnd"/>
      <w:r w:rsidRPr="00677B0B">
        <w:rPr>
          <w:rFonts w:cs="Helvetica"/>
          <w:lang w:val="en-US"/>
        </w:rPr>
        <w:t xml:space="preserve">, M. A., Alonso-Arias, R., &amp; </w:t>
      </w:r>
      <w:proofErr w:type="spellStart"/>
      <w:r w:rsidRPr="00677B0B">
        <w:rPr>
          <w:rFonts w:cs="Helvetica"/>
          <w:lang w:val="en-US"/>
        </w:rPr>
        <w:t>López-Larrea</w:t>
      </w:r>
      <w:proofErr w:type="spellEnd"/>
      <w:r w:rsidRPr="00677B0B">
        <w:rPr>
          <w:rFonts w:cs="Helvetica"/>
          <w:lang w:val="en-US"/>
        </w:rPr>
        <w:t>, C. (2012).</w:t>
      </w:r>
      <w:proofErr w:type="gramEnd"/>
      <w:r w:rsidRPr="00677B0B">
        <w:rPr>
          <w:rFonts w:cs="Helvetica"/>
          <w:lang w:val="en-US"/>
        </w:rPr>
        <w:t xml:space="preserve"> </w:t>
      </w:r>
      <w:proofErr w:type="gramStart"/>
      <w:r w:rsidRPr="00677B0B">
        <w:rPr>
          <w:rFonts w:cs="Helvetica"/>
          <w:i/>
          <w:iCs/>
          <w:lang w:val="en-US"/>
        </w:rPr>
        <w:t>Current genomics</w:t>
      </w:r>
      <w:r w:rsidRPr="00677B0B">
        <w:rPr>
          <w:rFonts w:cs="Helvetica"/>
          <w:lang w:val="en-US"/>
        </w:rPr>
        <w:t xml:space="preserve">, </w:t>
      </w:r>
      <w:r w:rsidRPr="00677B0B">
        <w:rPr>
          <w:rFonts w:cs="Helvetica"/>
          <w:i/>
          <w:iCs/>
          <w:lang w:val="en-US"/>
        </w:rPr>
        <w:t>13</w:t>
      </w:r>
      <w:r w:rsidRPr="00677B0B">
        <w:rPr>
          <w:rFonts w:cs="Helvetica"/>
          <w:lang w:val="en-US"/>
        </w:rPr>
        <w:t>(8), 589–602.</w:t>
      </w:r>
      <w:proofErr w:type="gramEnd"/>
      <w:r w:rsidRPr="00677B0B">
        <w:rPr>
          <w:rFonts w:cs="Helvetica"/>
          <w:lang w:val="en-US"/>
        </w:rPr>
        <w:t xml:space="preserve"> </w:t>
      </w:r>
    </w:p>
    <w:p w14:paraId="2D3EAB7F" w14:textId="77777777" w:rsidR="00CE50CB" w:rsidRPr="00677B0B" w:rsidRDefault="00CE50CB" w:rsidP="00CE50CB">
      <w:pPr>
        <w:pStyle w:val="Default"/>
        <w:rPr>
          <w:rFonts w:asciiTheme="minorHAnsi" w:hAnsiTheme="minorHAnsi" w:cs="ITC Symbol Std Medium"/>
        </w:rPr>
      </w:pPr>
      <w:proofErr w:type="gramStart"/>
      <w:r w:rsidRPr="00677B0B">
        <w:rPr>
          <w:rFonts w:asciiTheme="minorHAnsi" w:hAnsiTheme="minorHAnsi" w:cs="Helvetica"/>
        </w:rPr>
        <w:t xml:space="preserve">Geiger, de </w:t>
      </w:r>
      <w:proofErr w:type="spellStart"/>
      <w:r w:rsidRPr="00677B0B">
        <w:rPr>
          <w:rFonts w:asciiTheme="minorHAnsi" w:hAnsiTheme="minorHAnsi" w:cs="Helvetica"/>
        </w:rPr>
        <w:t>Haan</w:t>
      </w:r>
      <w:proofErr w:type="spellEnd"/>
      <w:r w:rsidRPr="00677B0B">
        <w:rPr>
          <w:rFonts w:asciiTheme="minorHAnsi" w:hAnsiTheme="minorHAnsi" w:cs="Helvetica"/>
        </w:rPr>
        <w:t xml:space="preserve"> and Florian 2013.</w:t>
      </w:r>
      <w:proofErr w:type="gramEnd"/>
      <w:r w:rsidRPr="00677B0B">
        <w:rPr>
          <w:rFonts w:asciiTheme="minorHAnsi" w:hAnsiTheme="minorHAnsi" w:cs="Helvetica"/>
        </w:rPr>
        <w:t xml:space="preserve"> </w:t>
      </w:r>
      <w:proofErr w:type="gramStart"/>
      <w:r w:rsidRPr="00677B0B">
        <w:rPr>
          <w:rFonts w:asciiTheme="minorHAnsi" w:hAnsiTheme="minorHAnsi" w:cs="ITC Symbol Std Medium"/>
        </w:rPr>
        <w:t xml:space="preserve">The ageing </w:t>
      </w:r>
      <w:proofErr w:type="spellStart"/>
      <w:r w:rsidRPr="00677B0B">
        <w:rPr>
          <w:rFonts w:asciiTheme="minorHAnsi" w:hAnsiTheme="minorHAnsi" w:cs="ITC Symbol Std Medium"/>
        </w:rPr>
        <w:t>haematopoietic</w:t>
      </w:r>
      <w:proofErr w:type="spellEnd"/>
      <w:r w:rsidRPr="00677B0B">
        <w:rPr>
          <w:rFonts w:asciiTheme="minorHAnsi" w:hAnsiTheme="minorHAnsi" w:cs="ITC Symbol Std Medium"/>
        </w:rPr>
        <w:t xml:space="preserve"> stem cell compartment.</w:t>
      </w:r>
      <w:proofErr w:type="gramEnd"/>
      <w:r w:rsidRPr="00677B0B">
        <w:rPr>
          <w:rFonts w:asciiTheme="minorHAnsi" w:hAnsiTheme="minorHAnsi" w:cs="ITC Symbol Std Medium"/>
        </w:rPr>
        <w:t xml:space="preserve">  Nature Reviews Immunology 376-389.</w:t>
      </w:r>
    </w:p>
    <w:p w14:paraId="584604A5" w14:textId="77777777" w:rsidR="00CE50CB" w:rsidRPr="00677B0B" w:rsidRDefault="00CE50CB" w:rsidP="00CE50CB">
      <w:pPr>
        <w:widowControl w:val="0"/>
        <w:autoSpaceDE w:val="0"/>
        <w:autoSpaceDN w:val="0"/>
        <w:adjustRightInd w:val="0"/>
        <w:rPr>
          <w:rFonts w:cs="Times New Roman"/>
          <w:lang w:val="en-US"/>
        </w:rPr>
      </w:pPr>
      <w:r w:rsidRPr="00677B0B">
        <w:rPr>
          <w:rFonts w:cs="ITC Symbol Std Medium"/>
        </w:rPr>
        <w:t xml:space="preserve">Dowling and Hodgkin (2009) </w:t>
      </w:r>
      <w:proofErr w:type="gramStart"/>
      <w:r w:rsidRPr="00677B0B">
        <w:rPr>
          <w:rFonts w:cs="Times New Roman"/>
          <w:lang w:val="en-US"/>
        </w:rPr>
        <w:t>Why</w:t>
      </w:r>
      <w:proofErr w:type="gramEnd"/>
      <w:r w:rsidRPr="00677B0B">
        <w:rPr>
          <w:rFonts w:cs="Times New Roman"/>
          <w:lang w:val="en-US"/>
        </w:rPr>
        <w:t xml:space="preserve"> does the thymus involute?</w:t>
      </w:r>
    </w:p>
    <w:p w14:paraId="112D2229" w14:textId="77777777" w:rsidR="00CE50CB" w:rsidRPr="00677B0B" w:rsidRDefault="00CE50CB" w:rsidP="00CE50CB">
      <w:pPr>
        <w:pStyle w:val="Default"/>
        <w:rPr>
          <w:rFonts w:asciiTheme="minorHAnsi" w:hAnsiTheme="minorHAnsi" w:cs="ITC Symbol Std Medium"/>
        </w:rPr>
      </w:pPr>
      <w:r w:rsidRPr="00677B0B">
        <w:rPr>
          <w:rFonts w:asciiTheme="minorHAnsi" w:hAnsiTheme="minorHAnsi" w:cs="Times New Roman"/>
        </w:rPr>
        <w:t xml:space="preserve">A selection-based </w:t>
      </w:r>
      <w:proofErr w:type="gramStart"/>
      <w:r w:rsidRPr="00677B0B">
        <w:rPr>
          <w:rFonts w:asciiTheme="minorHAnsi" w:hAnsiTheme="minorHAnsi" w:cs="Times New Roman"/>
        </w:rPr>
        <w:t xml:space="preserve">hypothesis  </w:t>
      </w:r>
      <w:r w:rsidRPr="00677B0B">
        <w:rPr>
          <w:rFonts w:asciiTheme="minorHAnsi" w:hAnsiTheme="minorHAnsi" w:cs="ITC Symbol Std Medium"/>
        </w:rPr>
        <w:t>Trends</w:t>
      </w:r>
      <w:proofErr w:type="gramEnd"/>
      <w:r w:rsidRPr="00677B0B">
        <w:rPr>
          <w:rFonts w:asciiTheme="minorHAnsi" w:hAnsiTheme="minorHAnsi" w:cs="ITC Symbol Std Medium"/>
        </w:rPr>
        <w:t xml:space="preserve"> </w:t>
      </w:r>
      <w:proofErr w:type="spellStart"/>
      <w:r w:rsidRPr="00677B0B">
        <w:rPr>
          <w:rFonts w:asciiTheme="minorHAnsi" w:hAnsiTheme="minorHAnsi" w:cs="ITC Symbol Std Medium"/>
        </w:rPr>
        <w:t>Immunol</w:t>
      </w:r>
      <w:proofErr w:type="spellEnd"/>
      <w:r w:rsidRPr="00677B0B">
        <w:rPr>
          <w:rFonts w:asciiTheme="minorHAnsi" w:hAnsiTheme="minorHAnsi" w:cs="ITC Symbol Std Medium"/>
        </w:rPr>
        <w:t>. 295-3000</w:t>
      </w:r>
    </w:p>
    <w:p w14:paraId="0B8427CF" w14:textId="77777777" w:rsidR="00CE50CB" w:rsidRPr="00677B0B" w:rsidRDefault="00CE50CB" w:rsidP="00CE50CB">
      <w:pPr>
        <w:rPr>
          <w:b/>
        </w:rPr>
      </w:pPr>
    </w:p>
    <w:p w14:paraId="67F7EA6B" w14:textId="77777777" w:rsidR="00CE50CB" w:rsidRPr="00677B0B" w:rsidRDefault="00CE50CB" w:rsidP="00CE50CB">
      <w:pPr>
        <w:spacing w:after="120"/>
        <w:rPr>
          <w:b/>
        </w:rPr>
      </w:pPr>
      <w:r w:rsidRPr="00677B0B">
        <w:rPr>
          <w:b/>
        </w:rPr>
        <w:t xml:space="preserve">Questions for discussion:  </w:t>
      </w:r>
    </w:p>
    <w:p w14:paraId="2CE8E9E2" w14:textId="77777777" w:rsidR="00CE50CB" w:rsidRPr="00677B0B" w:rsidRDefault="00CE50CB" w:rsidP="00CE50CB">
      <w:pPr>
        <w:spacing w:after="120"/>
        <w:rPr>
          <w:b/>
        </w:rPr>
      </w:pPr>
      <w:r w:rsidRPr="00677B0B">
        <w:rPr>
          <w:b/>
        </w:rPr>
        <w:t>1.</w:t>
      </w:r>
      <w:r w:rsidRPr="00677B0B">
        <w:t xml:space="preserve"> </w:t>
      </w:r>
    </w:p>
    <w:p w14:paraId="7E6142DD" w14:textId="77777777" w:rsidR="00CE50CB" w:rsidRPr="00677B0B" w:rsidRDefault="00CE50CB" w:rsidP="00CE50CB">
      <w:pPr>
        <w:spacing w:after="120"/>
        <w:rPr>
          <w:b/>
        </w:rPr>
      </w:pPr>
      <w:r w:rsidRPr="00677B0B">
        <w:rPr>
          <w:b/>
        </w:rPr>
        <w:t>2.</w:t>
      </w:r>
    </w:p>
    <w:p w14:paraId="744F083A" w14:textId="77777777" w:rsidR="00CE50CB" w:rsidRPr="00677B0B" w:rsidRDefault="00CE50CB" w:rsidP="00CE50CB">
      <w:pPr>
        <w:spacing w:after="120"/>
        <w:rPr>
          <w:b/>
        </w:rPr>
      </w:pPr>
      <w:r w:rsidRPr="00677B0B">
        <w:rPr>
          <w:b/>
        </w:rPr>
        <w:t>3.</w:t>
      </w:r>
      <w:r w:rsidRPr="00677B0B">
        <w:t xml:space="preserve"> In view of clonal exhaustion should we be immunising the elderly with Influenza vaccines?</w:t>
      </w:r>
    </w:p>
    <w:p w14:paraId="7B5C7037" w14:textId="16FB814C" w:rsidR="00F302B0" w:rsidRPr="00677B0B" w:rsidRDefault="00CE50CB" w:rsidP="00CE50CB">
      <w:pPr>
        <w:pStyle w:val="ListParagraph"/>
        <w:ind w:left="0"/>
        <w:rPr>
          <w:b/>
        </w:rPr>
      </w:pPr>
      <w:r w:rsidRPr="00677B0B">
        <w:rPr>
          <w:b/>
        </w:rPr>
        <w:t xml:space="preserve">4. </w:t>
      </w:r>
      <w:r w:rsidRPr="00677B0B">
        <w:t>If we reverse T cell exhaustion will we improve anti-pathogen responses at the expense of more autoimmunity?</w:t>
      </w:r>
    </w:p>
    <w:p w14:paraId="316A44F4" w14:textId="1F4EC618" w:rsidR="005647A2" w:rsidRPr="00677B0B" w:rsidRDefault="005647A2">
      <w:r w:rsidRPr="00677B0B">
        <w:br w:type="page"/>
      </w:r>
    </w:p>
    <w:p w14:paraId="53BC7169" w14:textId="57C9BF8C" w:rsidR="00CE50CB" w:rsidRPr="00677B0B" w:rsidRDefault="005647A2" w:rsidP="00CE50CB">
      <w:pPr>
        <w:pStyle w:val="ListParagraph"/>
        <w:ind w:left="0"/>
        <w:rPr>
          <w:b/>
        </w:rPr>
      </w:pPr>
      <w:r w:rsidRPr="00677B0B">
        <w:rPr>
          <w:b/>
        </w:rPr>
        <w:lastRenderedPageBreak/>
        <w:t>Week 11</w:t>
      </w:r>
      <w:r w:rsidR="00CE50CB" w:rsidRPr="00677B0B">
        <w:rPr>
          <w:b/>
        </w:rPr>
        <w:t>: Ageing and Alzheimer disease</w:t>
      </w:r>
    </w:p>
    <w:p w14:paraId="71C64CC0" w14:textId="77777777" w:rsidR="00CE50CB" w:rsidRPr="00677B0B" w:rsidRDefault="00CE50CB" w:rsidP="00CE50CB">
      <w:pPr>
        <w:pStyle w:val="ListParagraph"/>
        <w:ind w:left="0"/>
        <w:rPr>
          <w:b/>
        </w:rPr>
      </w:pPr>
    </w:p>
    <w:p w14:paraId="5F7B5B5B" w14:textId="7DFAD157" w:rsidR="00CE50CB" w:rsidRPr="00677B0B" w:rsidRDefault="00CE50CB" w:rsidP="00CE50CB">
      <w:pPr>
        <w:pStyle w:val="ListParagraph"/>
        <w:ind w:left="0"/>
      </w:pPr>
      <w:r w:rsidRPr="00677B0B">
        <w:rPr>
          <w:b/>
        </w:rPr>
        <w:t>Faculty</w:t>
      </w:r>
      <w:r w:rsidRPr="00677B0B">
        <w:t xml:space="preserve"> - </w:t>
      </w:r>
      <w:r w:rsidRPr="00677B0B">
        <w:rPr>
          <w:rFonts w:cs="Arial"/>
          <w:lang w:val="en-US"/>
        </w:rPr>
        <w:t>Frank Gunn-Moore</w:t>
      </w:r>
    </w:p>
    <w:p w14:paraId="2C1243B6" w14:textId="04C328A6" w:rsidR="00CE50CB" w:rsidRPr="00677B0B" w:rsidRDefault="00CE50CB">
      <w:r w:rsidRPr="00677B0B">
        <w:br w:type="page"/>
      </w:r>
    </w:p>
    <w:p w14:paraId="4DFB0A66" w14:textId="77777777" w:rsidR="00CE50CB" w:rsidRPr="00677B0B" w:rsidRDefault="00CE50CB"/>
    <w:p w14:paraId="5B579B0A" w14:textId="047EEADF" w:rsidR="00CE50CB" w:rsidRPr="00677B0B" w:rsidRDefault="00CE50CB" w:rsidP="00CE50CB">
      <w:pPr>
        <w:pStyle w:val="ListParagraph"/>
        <w:spacing w:after="120"/>
        <w:ind w:left="0"/>
        <w:contextualSpacing w:val="0"/>
        <w:rPr>
          <w:rFonts w:cs="Arial"/>
          <w:lang w:val="en-US"/>
        </w:rPr>
      </w:pPr>
      <w:r w:rsidRPr="00677B0B">
        <w:rPr>
          <w:b/>
        </w:rPr>
        <w:t>Week 12:</w:t>
      </w:r>
      <w:r w:rsidRPr="00677B0B">
        <w:t xml:space="preserve"> </w:t>
      </w:r>
      <w:proofErr w:type="spellStart"/>
      <w:r w:rsidRPr="00677B0B">
        <w:rPr>
          <w:rFonts w:cs="Arial"/>
          <w:b/>
          <w:lang w:val="en-US"/>
        </w:rPr>
        <w:t>Sarcopenia</w:t>
      </w:r>
      <w:proofErr w:type="spellEnd"/>
      <w:r w:rsidRPr="00677B0B">
        <w:rPr>
          <w:rFonts w:cs="Arial"/>
          <w:b/>
          <w:lang w:val="en-US"/>
        </w:rPr>
        <w:t xml:space="preserve"> (muscle ageing) &amp; heart</w:t>
      </w:r>
    </w:p>
    <w:p w14:paraId="4AE3B390" w14:textId="77777777" w:rsidR="00CE50CB" w:rsidRPr="00677B0B" w:rsidRDefault="00CE50CB" w:rsidP="00CE50CB"/>
    <w:p w14:paraId="1C6C687E" w14:textId="77777777" w:rsidR="00CE50CB" w:rsidRPr="00677B0B" w:rsidRDefault="00CE50CB" w:rsidP="00CE50CB">
      <w:r w:rsidRPr="00677B0B">
        <w:rPr>
          <w:b/>
        </w:rPr>
        <w:t>Faculty:</w:t>
      </w:r>
      <w:r w:rsidRPr="00677B0B">
        <w:t xml:space="preserve">  </w:t>
      </w:r>
      <w:r w:rsidRPr="00677B0B">
        <w:rPr>
          <w:rFonts w:cs="Arial"/>
          <w:lang w:val="en-US"/>
        </w:rPr>
        <w:t xml:space="preserve">Henning </w:t>
      </w:r>
      <w:proofErr w:type="spellStart"/>
      <w:r w:rsidRPr="00677B0B">
        <w:rPr>
          <w:rFonts w:cs="Arial"/>
          <w:lang w:val="en-US"/>
        </w:rPr>
        <w:t>Wackerhage</w:t>
      </w:r>
      <w:proofErr w:type="spellEnd"/>
    </w:p>
    <w:p w14:paraId="05F160B3" w14:textId="77777777" w:rsidR="00CE50CB" w:rsidRPr="00677B0B" w:rsidRDefault="00CE50CB" w:rsidP="00CE50CB"/>
    <w:p w14:paraId="18176BFA" w14:textId="77777777" w:rsidR="00CE50CB" w:rsidRPr="00677B0B" w:rsidRDefault="00CE50CB" w:rsidP="00CE50CB"/>
    <w:p w14:paraId="55960B18" w14:textId="77777777" w:rsidR="00CE50CB" w:rsidRPr="00677B0B" w:rsidRDefault="00CE50CB" w:rsidP="00CE50CB">
      <w:pPr>
        <w:jc w:val="both"/>
      </w:pPr>
      <w:r w:rsidRPr="00677B0B">
        <w:rPr>
          <w:rFonts w:cs="Arial"/>
          <w:b/>
          <w:bCs/>
        </w:rPr>
        <w:t>Summary:</w:t>
      </w:r>
      <w:r w:rsidRPr="00677B0B">
        <w:rPr>
          <w:rFonts w:cs="Arial"/>
        </w:rPr>
        <w:t xml:space="preserve"> </w:t>
      </w:r>
      <w:proofErr w:type="spellStart"/>
      <w:r w:rsidRPr="00677B0B">
        <w:rPr>
          <w:rFonts w:cs="Arial"/>
        </w:rPr>
        <w:t>Sarcopenia</w:t>
      </w:r>
      <w:proofErr w:type="spellEnd"/>
      <w:r w:rsidRPr="00677B0B">
        <w:rPr>
          <w:rFonts w:cs="Arial"/>
        </w:rPr>
        <w:t xml:space="preserve"> is the slow loss of muscle mass and function during normal ageing. Generally muscle mass and function varies greatly at all ages but especially after the age of ≈60 years. Three major causes are discussed in this module: First, motor neurones and muscle fibres are lost. A key cross-sectional study suggests that 50% of muscle fibres are lost from 20 to 80 years of age. Second, old skeletal muscle responds less to anabolic signals such as amino acids, hormones and insulin. This has been termed ‘anabolic resistance’. Finally muscle regeneration is impaired in old muscle and there is an increased infiltration with connective tissue and fat. The mechanisms behind these causes are incompletely understood but include changed concentrations of signalling proteins and a drop of testosterone in males.</w:t>
      </w:r>
    </w:p>
    <w:p w14:paraId="7834772D" w14:textId="77777777" w:rsidR="00CE50CB" w:rsidRPr="00677B0B" w:rsidRDefault="00CE50CB" w:rsidP="00CE50CB"/>
    <w:p w14:paraId="0FCCE2ED" w14:textId="77777777" w:rsidR="00CE50CB" w:rsidRPr="00677B0B" w:rsidRDefault="00CE50CB" w:rsidP="00CE50CB">
      <w:pPr>
        <w:rPr>
          <w:b/>
        </w:rPr>
      </w:pPr>
      <w:r w:rsidRPr="00677B0B">
        <w:rPr>
          <w:b/>
        </w:rPr>
        <w:t>Required reading:</w:t>
      </w:r>
    </w:p>
    <w:p w14:paraId="422A4F07" w14:textId="77777777" w:rsidR="00CE50CB" w:rsidRPr="00677B0B" w:rsidRDefault="00CE50CB" w:rsidP="00CE50CB">
      <w:proofErr w:type="spellStart"/>
      <w:r w:rsidRPr="00677B0B">
        <w:t>Lexell</w:t>
      </w:r>
      <w:proofErr w:type="spellEnd"/>
      <w:r w:rsidRPr="00677B0B">
        <w:t xml:space="preserve"> J. (1988) J Neurol. Sci. </w:t>
      </w:r>
      <w:r w:rsidRPr="00677B0B">
        <w:rPr>
          <w:b/>
        </w:rPr>
        <w:t>84</w:t>
      </w:r>
      <w:r w:rsidRPr="00677B0B">
        <w:t>: 275-294</w:t>
      </w:r>
    </w:p>
    <w:p w14:paraId="6C268A78" w14:textId="77777777" w:rsidR="00CE50CB" w:rsidRPr="00677B0B" w:rsidRDefault="00CE50CB" w:rsidP="00CE50CB">
      <w:proofErr w:type="spellStart"/>
      <w:proofErr w:type="gramStart"/>
      <w:r w:rsidRPr="00677B0B">
        <w:t>Cuthbertson</w:t>
      </w:r>
      <w:proofErr w:type="spellEnd"/>
      <w:r w:rsidRPr="00677B0B">
        <w:t xml:space="preserve"> D.</w:t>
      </w:r>
      <w:proofErr w:type="gramEnd"/>
      <w:r w:rsidRPr="00677B0B">
        <w:t xml:space="preserve">  (2005) FASEB J. </w:t>
      </w:r>
      <w:r w:rsidRPr="00677B0B">
        <w:rPr>
          <w:b/>
        </w:rPr>
        <w:t>19</w:t>
      </w:r>
      <w:r w:rsidRPr="00677B0B">
        <w:t xml:space="preserve">: 422-424 </w:t>
      </w:r>
    </w:p>
    <w:p w14:paraId="1D9B1003" w14:textId="77777777" w:rsidR="00CE50CB" w:rsidRPr="00677B0B" w:rsidRDefault="00CE50CB" w:rsidP="00CE50CB">
      <w:proofErr w:type="spellStart"/>
      <w:r w:rsidRPr="00677B0B">
        <w:t>Chakkalakal</w:t>
      </w:r>
      <w:proofErr w:type="spellEnd"/>
      <w:r w:rsidRPr="00677B0B">
        <w:t xml:space="preserve"> J.V. (2011) Nature </w:t>
      </w:r>
      <w:r w:rsidRPr="00677B0B">
        <w:rPr>
          <w:b/>
        </w:rPr>
        <w:t>490</w:t>
      </w:r>
      <w:r w:rsidRPr="00677B0B">
        <w:t>: 355-360</w:t>
      </w:r>
    </w:p>
    <w:p w14:paraId="60C204A7" w14:textId="77777777" w:rsidR="00CE50CB" w:rsidRPr="00677B0B" w:rsidRDefault="00CE50CB" w:rsidP="00CE50CB">
      <w:pPr>
        <w:rPr>
          <w:b/>
        </w:rPr>
      </w:pPr>
    </w:p>
    <w:p w14:paraId="0E39520A" w14:textId="77777777" w:rsidR="00CE50CB" w:rsidRPr="00677B0B" w:rsidRDefault="00CE50CB" w:rsidP="00CE50CB">
      <w:pPr>
        <w:rPr>
          <w:b/>
        </w:rPr>
      </w:pPr>
      <w:r w:rsidRPr="00677B0B">
        <w:rPr>
          <w:b/>
        </w:rPr>
        <w:t>Suggested additional reading:</w:t>
      </w:r>
    </w:p>
    <w:p w14:paraId="480CF52A" w14:textId="77777777" w:rsidR="00CE50CB" w:rsidRPr="00677B0B" w:rsidRDefault="00CE50CB" w:rsidP="00CE50CB">
      <w:r w:rsidRPr="00677B0B">
        <w:t>Mitchell M., K. (2012) Front Physiol. 3: 260</w:t>
      </w:r>
    </w:p>
    <w:p w14:paraId="34263A8E" w14:textId="77777777" w:rsidR="00CE50CB" w:rsidRPr="00677B0B" w:rsidRDefault="00CE50CB" w:rsidP="00CE50CB">
      <w:pPr>
        <w:rPr>
          <w:b/>
        </w:rPr>
      </w:pPr>
    </w:p>
    <w:p w14:paraId="39A11B73" w14:textId="77777777" w:rsidR="00CE50CB" w:rsidRPr="00677B0B" w:rsidRDefault="00CE50CB" w:rsidP="00CE50CB">
      <w:pPr>
        <w:spacing w:after="120"/>
        <w:rPr>
          <w:b/>
        </w:rPr>
      </w:pPr>
      <w:r w:rsidRPr="00677B0B">
        <w:rPr>
          <w:b/>
        </w:rPr>
        <w:t xml:space="preserve">Questions for discussion:  </w:t>
      </w:r>
    </w:p>
    <w:p w14:paraId="74A6D7A7" w14:textId="77777777" w:rsidR="00CE50CB" w:rsidRPr="00677B0B" w:rsidRDefault="00CE50CB" w:rsidP="00CE50CB">
      <w:pPr>
        <w:pStyle w:val="ListParagraph"/>
        <w:numPr>
          <w:ilvl w:val="0"/>
          <w:numId w:val="14"/>
        </w:numPr>
        <w:spacing w:after="120"/>
        <w:ind w:left="357" w:hanging="357"/>
        <w:contextualSpacing w:val="0"/>
      </w:pPr>
      <w:r w:rsidRPr="00677B0B">
        <w:t xml:space="preserve">What are the key differences between </w:t>
      </w:r>
      <w:proofErr w:type="spellStart"/>
      <w:r w:rsidRPr="00677B0B">
        <w:t>sarcopenia</w:t>
      </w:r>
      <w:proofErr w:type="spellEnd"/>
      <w:r w:rsidRPr="00677B0B">
        <w:t xml:space="preserve"> and other forms of muscle atrophy such as immobilisation atrophy or cancer cachexia?</w:t>
      </w:r>
    </w:p>
    <w:p w14:paraId="3FAC0972" w14:textId="77777777" w:rsidR="00CE50CB" w:rsidRPr="00677B0B" w:rsidRDefault="00CE50CB" w:rsidP="00CE50CB">
      <w:pPr>
        <w:pStyle w:val="ListParagraph"/>
        <w:numPr>
          <w:ilvl w:val="0"/>
          <w:numId w:val="14"/>
        </w:numPr>
        <w:spacing w:after="120"/>
        <w:ind w:left="357" w:hanging="357"/>
        <w:contextualSpacing w:val="0"/>
      </w:pPr>
      <w:r w:rsidRPr="00677B0B">
        <w:t xml:space="preserve">Based on your knowledge of the causes, how would you treat individuals with </w:t>
      </w:r>
      <w:proofErr w:type="spellStart"/>
      <w:r w:rsidRPr="00677B0B">
        <w:t>sarcopenia</w:t>
      </w:r>
      <w:proofErr w:type="spellEnd"/>
      <w:r w:rsidRPr="00677B0B">
        <w:t>?</w:t>
      </w:r>
    </w:p>
    <w:p w14:paraId="45F323EB" w14:textId="77777777" w:rsidR="00CE50CB" w:rsidRPr="00677B0B" w:rsidRDefault="00CE50CB" w:rsidP="00CE50CB">
      <w:pPr>
        <w:pStyle w:val="ListParagraph"/>
        <w:numPr>
          <w:ilvl w:val="0"/>
          <w:numId w:val="14"/>
        </w:numPr>
      </w:pPr>
      <w:r w:rsidRPr="00677B0B">
        <w:t xml:space="preserve">Why do old muscles often have an increased fat and connective tissue content? </w:t>
      </w:r>
    </w:p>
    <w:p w14:paraId="1BB5CF7B" w14:textId="77777777" w:rsidR="00CE50CB" w:rsidRPr="00677B0B" w:rsidRDefault="00CE50CB" w:rsidP="00CE50CB">
      <w:pPr>
        <w:rPr>
          <w:b/>
        </w:rPr>
      </w:pPr>
    </w:p>
    <w:p w14:paraId="6018D8CB" w14:textId="5E6EB0B7" w:rsidR="00662E8A" w:rsidRPr="00677B0B" w:rsidRDefault="00662E8A" w:rsidP="00A834AB">
      <w:pPr>
        <w:rPr>
          <w:b/>
        </w:rPr>
      </w:pPr>
    </w:p>
    <w:sectPr w:rsidR="00662E8A" w:rsidRPr="00677B0B" w:rsidSect="008B4E0D">
      <w:pgSz w:w="11901" w:h="16817"/>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rade Gothic LT Std Ligh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ITC Symbol Std Medium">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316362"/>
    <w:multiLevelType w:val="hybridMultilevel"/>
    <w:tmpl w:val="99B07BC8"/>
    <w:lvl w:ilvl="0" w:tplc="2D4665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2C2B17"/>
    <w:multiLevelType w:val="hybridMultilevel"/>
    <w:tmpl w:val="7E365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83E98"/>
    <w:multiLevelType w:val="hybridMultilevel"/>
    <w:tmpl w:val="90EAE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A4DFB"/>
    <w:multiLevelType w:val="hybridMultilevel"/>
    <w:tmpl w:val="91CC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A652B"/>
    <w:multiLevelType w:val="hybridMultilevel"/>
    <w:tmpl w:val="F520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42AF3"/>
    <w:multiLevelType w:val="hybridMultilevel"/>
    <w:tmpl w:val="CD5E261E"/>
    <w:lvl w:ilvl="0" w:tplc="AC4674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CF1155"/>
    <w:multiLevelType w:val="hybridMultilevel"/>
    <w:tmpl w:val="162A98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0C56DE3"/>
    <w:multiLevelType w:val="hybridMultilevel"/>
    <w:tmpl w:val="BCD2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C04D6"/>
    <w:multiLevelType w:val="hybridMultilevel"/>
    <w:tmpl w:val="68308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ED2201"/>
    <w:multiLevelType w:val="hybridMultilevel"/>
    <w:tmpl w:val="3E72FDD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3F7968"/>
    <w:multiLevelType w:val="multilevel"/>
    <w:tmpl w:val="CCC0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5711AF"/>
    <w:multiLevelType w:val="hybridMultilevel"/>
    <w:tmpl w:val="9304AB68"/>
    <w:lvl w:ilvl="0" w:tplc="2DB260B6">
      <w:start w:val="3"/>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D535B"/>
    <w:multiLevelType w:val="hybridMultilevel"/>
    <w:tmpl w:val="37C0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60616"/>
    <w:multiLevelType w:val="hybridMultilevel"/>
    <w:tmpl w:val="6726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F33C0"/>
    <w:multiLevelType w:val="hybridMultilevel"/>
    <w:tmpl w:val="37C8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2238C"/>
    <w:multiLevelType w:val="hybridMultilevel"/>
    <w:tmpl w:val="BE2E8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152AA5"/>
    <w:multiLevelType w:val="hybridMultilevel"/>
    <w:tmpl w:val="5A5CF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157204E"/>
    <w:multiLevelType w:val="hybridMultilevel"/>
    <w:tmpl w:val="355C9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6D2553B"/>
    <w:multiLevelType w:val="hybridMultilevel"/>
    <w:tmpl w:val="94B446C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74F5197E"/>
    <w:multiLevelType w:val="hybridMultilevel"/>
    <w:tmpl w:val="3B4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E7D22"/>
    <w:multiLevelType w:val="hybridMultilevel"/>
    <w:tmpl w:val="B7B2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01499"/>
    <w:multiLevelType w:val="hybridMultilevel"/>
    <w:tmpl w:val="957AE14E"/>
    <w:lvl w:ilvl="0" w:tplc="1F40B6EC">
      <w:start w:val="1"/>
      <w:numFmt w:val="decimal"/>
      <w:lvlText w:val="%1."/>
      <w:lvlJc w:val="left"/>
      <w:pPr>
        <w:tabs>
          <w:tab w:val="num" w:pos="360"/>
        </w:tabs>
        <w:ind w:left="340" w:hanging="340"/>
      </w:pPr>
      <w:rPr>
        <w:rFonts w:ascii="Arial" w:hAnsi="Arial" w:hint="default"/>
        <w:sz w:val="20"/>
      </w:rPr>
    </w:lvl>
    <w:lvl w:ilvl="1" w:tplc="000F0409">
      <w:start w:val="1"/>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3"/>
  </w:num>
  <w:num w:numId="4">
    <w:abstractNumId w:val="21"/>
  </w:num>
  <w:num w:numId="5">
    <w:abstractNumId w:val="5"/>
  </w:num>
  <w:num w:numId="6">
    <w:abstractNumId w:val="0"/>
  </w:num>
  <w:num w:numId="7">
    <w:abstractNumId w:val="1"/>
  </w:num>
  <w:num w:numId="8">
    <w:abstractNumId w:val="18"/>
  </w:num>
  <w:num w:numId="9">
    <w:abstractNumId w:val="20"/>
  </w:num>
  <w:num w:numId="10">
    <w:abstractNumId w:val="10"/>
  </w:num>
  <w:num w:numId="11">
    <w:abstractNumId w:val="9"/>
  </w:num>
  <w:num w:numId="12">
    <w:abstractNumId w:val="19"/>
  </w:num>
  <w:num w:numId="13">
    <w:abstractNumId w:val="12"/>
  </w:num>
  <w:num w:numId="14">
    <w:abstractNumId w:val="8"/>
  </w:num>
  <w:num w:numId="15">
    <w:abstractNumId w:val="7"/>
  </w:num>
  <w:num w:numId="16">
    <w:abstractNumId w:val="11"/>
  </w:num>
  <w:num w:numId="17">
    <w:abstractNumId w:val="22"/>
  </w:num>
  <w:num w:numId="18">
    <w:abstractNumId w:val="6"/>
  </w:num>
  <w:num w:numId="19">
    <w:abstractNumId w:val="14"/>
  </w:num>
  <w:num w:numId="20">
    <w:abstractNumId w:val="16"/>
  </w:num>
  <w:num w:numId="21">
    <w:abstractNumId w:val="2"/>
  </w:num>
  <w:num w:numId="22">
    <w:abstractNumId w:val="23"/>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20"/>
    <w:rsid w:val="0001747D"/>
    <w:rsid w:val="00053093"/>
    <w:rsid w:val="00067C50"/>
    <w:rsid w:val="0007220F"/>
    <w:rsid w:val="0011620E"/>
    <w:rsid w:val="001970EA"/>
    <w:rsid w:val="001B6AE9"/>
    <w:rsid w:val="001C261F"/>
    <w:rsid w:val="001C3CAE"/>
    <w:rsid w:val="001E154F"/>
    <w:rsid w:val="00202E62"/>
    <w:rsid w:val="00203162"/>
    <w:rsid w:val="00203E06"/>
    <w:rsid w:val="002440EF"/>
    <w:rsid w:val="002905CD"/>
    <w:rsid w:val="002B6406"/>
    <w:rsid w:val="002F26D5"/>
    <w:rsid w:val="0032170B"/>
    <w:rsid w:val="00322781"/>
    <w:rsid w:val="003263B3"/>
    <w:rsid w:val="0033600C"/>
    <w:rsid w:val="0035581B"/>
    <w:rsid w:val="003564E1"/>
    <w:rsid w:val="003644AD"/>
    <w:rsid w:val="003B2050"/>
    <w:rsid w:val="003D277D"/>
    <w:rsid w:val="003D3B95"/>
    <w:rsid w:val="003D73C7"/>
    <w:rsid w:val="003E0FC4"/>
    <w:rsid w:val="00420151"/>
    <w:rsid w:val="004301D4"/>
    <w:rsid w:val="00436969"/>
    <w:rsid w:val="00451A2C"/>
    <w:rsid w:val="00452363"/>
    <w:rsid w:val="00472DFA"/>
    <w:rsid w:val="004771A7"/>
    <w:rsid w:val="004B2212"/>
    <w:rsid w:val="004D4EAB"/>
    <w:rsid w:val="0052421D"/>
    <w:rsid w:val="00526A16"/>
    <w:rsid w:val="00530673"/>
    <w:rsid w:val="00532A8A"/>
    <w:rsid w:val="0054057C"/>
    <w:rsid w:val="00557C0A"/>
    <w:rsid w:val="005647A2"/>
    <w:rsid w:val="005800E0"/>
    <w:rsid w:val="00582F7A"/>
    <w:rsid w:val="005A0BEC"/>
    <w:rsid w:val="005A2671"/>
    <w:rsid w:val="005B6DFB"/>
    <w:rsid w:val="005E05D3"/>
    <w:rsid w:val="005E36B9"/>
    <w:rsid w:val="005E5DE0"/>
    <w:rsid w:val="0061454F"/>
    <w:rsid w:val="00660CE2"/>
    <w:rsid w:val="00662E8A"/>
    <w:rsid w:val="006675B8"/>
    <w:rsid w:val="006779C9"/>
    <w:rsid w:val="00677B0B"/>
    <w:rsid w:val="00684F70"/>
    <w:rsid w:val="006A3689"/>
    <w:rsid w:val="006A6DF2"/>
    <w:rsid w:val="006C73DC"/>
    <w:rsid w:val="007125BD"/>
    <w:rsid w:val="0073269E"/>
    <w:rsid w:val="00742125"/>
    <w:rsid w:val="00750318"/>
    <w:rsid w:val="007538D3"/>
    <w:rsid w:val="00770538"/>
    <w:rsid w:val="007A2603"/>
    <w:rsid w:val="007A6936"/>
    <w:rsid w:val="007C6F50"/>
    <w:rsid w:val="007E3A9E"/>
    <w:rsid w:val="007F0EC6"/>
    <w:rsid w:val="00825D4B"/>
    <w:rsid w:val="00847535"/>
    <w:rsid w:val="00866DFD"/>
    <w:rsid w:val="008B4E0D"/>
    <w:rsid w:val="008E2C2A"/>
    <w:rsid w:val="00936592"/>
    <w:rsid w:val="00943303"/>
    <w:rsid w:val="00973C1E"/>
    <w:rsid w:val="00975AC1"/>
    <w:rsid w:val="009901F8"/>
    <w:rsid w:val="009C2ACB"/>
    <w:rsid w:val="00A03F9D"/>
    <w:rsid w:val="00A2580B"/>
    <w:rsid w:val="00A4686B"/>
    <w:rsid w:val="00A834AB"/>
    <w:rsid w:val="00AB3F18"/>
    <w:rsid w:val="00AC4056"/>
    <w:rsid w:val="00B03F44"/>
    <w:rsid w:val="00B05360"/>
    <w:rsid w:val="00B615FB"/>
    <w:rsid w:val="00B705E0"/>
    <w:rsid w:val="00B762CF"/>
    <w:rsid w:val="00BB6849"/>
    <w:rsid w:val="00BD6DE1"/>
    <w:rsid w:val="00BE0CCF"/>
    <w:rsid w:val="00BF721E"/>
    <w:rsid w:val="00C03D1F"/>
    <w:rsid w:val="00C374E7"/>
    <w:rsid w:val="00C51DF7"/>
    <w:rsid w:val="00C82975"/>
    <w:rsid w:val="00C86F96"/>
    <w:rsid w:val="00C92509"/>
    <w:rsid w:val="00CB2CAB"/>
    <w:rsid w:val="00CD3D00"/>
    <w:rsid w:val="00CE50CB"/>
    <w:rsid w:val="00CF41E0"/>
    <w:rsid w:val="00D27E20"/>
    <w:rsid w:val="00D323CE"/>
    <w:rsid w:val="00D3453A"/>
    <w:rsid w:val="00D74B00"/>
    <w:rsid w:val="00D81EE0"/>
    <w:rsid w:val="00DB7260"/>
    <w:rsid w:val="00DC6851"/>
    <w:rsid w:val="00DD6172"/>
    <w:rsid w:val="00E642DC"/>
    <w:rsid w:val="00E704CC"/>
    <w:rsid w:val="00EA1A1D"/>
    <w:rsid w:val="00EB51AA"/>
    <w:rsid w:val="00EB5507"/>
    <w:rsid w:val="00EE4100"/>
    <w:rsid w:val="00F302B0"/>
    <w:rsid w:val="00F96551"/>
    <w:rsid w:val="00FC7B0E"/>
    <w:rsid w:val="00FF0A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24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20F"/>
    <w:pPr>
      <w:spacing w:before="240" w:after="120"/>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3093"/>
    <w:pPr>
      <w:ind w:left="720"/>
      <w:contextualSpacing/>
    </w:pPr>
  </w:style>
  <w:style w:type="character" w:styleId="Hyperlink">
    <w:name w:val="Hyperlink"/>
    <w:basedOn w:val="DefaultParagraphFont"/>
    <w:uiPriority w:val="99"/>
    <w:unhideWhenUsed/>
    <w:rsid w:val="00660CE2"/>
    <w:rPr>
      <w:color w:val="0000FF" w:themeColor="hyperlink"/>
      <w:u w:val="single"/>
    </w:rPr>
  </w:style>
  <w:style w:type="table" w:styleId="TableGrid">
    <w:name w:val="Table Grid"/>
    <w:basedOn w:val="TableNormal"/>
    <w:uiPriority w:val="59"/>
    <w:rsid w:val="00660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4E0D"/>
    <w:rPr>
      <w:sz w:val="18"/>
      <w:szCs w:val="18"/>
    </w:rPr>
  </w:style>
  <w:style w:type="paragraph" w:styleId="CommentText">
    <w:name w:val="annotation text"/>
    <w:basedOn w:val="Normal"/>
    <w:link w:val="CommentTextChar"/>
    <w:uiPriority w:val="99"/>
    <w:semiHidden/>
    <w:unhideWhenUsed/>
    <w:rsid w:val="008B4E0D"/>
  </w:style>
  <w:style w:type="character" w:customStyle="1" w:styleId="CommentTextChar">
    <w:name w:val="Comment Text Char"/>
    <w:basedOn w:val="DefaultParagraphFont"/>
    <w:link w:val="CommentText"/>
    <w:uiPriority w:val="99"/>
    <w:semiHidden/>
    <w:rsid w:val="008B4E0D"/>
  </w:style>
  <w:style w:type="paragraph" w:styleId="CommentSubject">
    <w:name w:val="annotation subject"/>
    <w:basedOn w:val="CommentText"/>
    <w:next w:val="CommentText"/>
    <w:link w:val="CommentSubjectChar"/>
    <w:uiPriority w:val="99"/>
    <w:semiHidden/>
    <w:unhideWhenUsed/>
    <w:rsid w:val="008B4E0D"/>
    <w:rPr>
      <w:b/>
      <w:bCs/>
      <w:sz w:val="20"/>
      <w:szCs w:val="20"/>
    </w:rPr>
  </w:style>
  <w:style w:type="character" w:customStyle="1" w:styleId="CommentSubjectChar">
    <w:name w:val="Comment Subject Char"/>
    <w:basedOn w:val="CommentTextChar"/>
    <w:link w:val="CommentSubject"/>
    <w:uiPriority w:val="99"/>
    <w:semiHidden/>
    <w:rsid w:val="008B4E0D"/>
    <w:rPr>
      <w:b/>
      <w:bCs/>
      <w:sz w:val="20"/>
      <w:szCs w:val="20"/>
    </w:rPr>
  </w:style>
  <w:style w:type="paragraph" w:styleId="BalloonText">
    <w:name w:val="Balloon Text"/>
    <w:basedOn w:val="Normal"/>
    <w:link w:val="BalloonTextChar"/>
    <w:uiPriority w:val="99"/>
    <w:semiHidden/>
    <w:unhideWhenUsed/>
    <w:rsid w:val="008B4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E0D"/>
    <w:rPr>
      <w:rFonts w:ascii="Lucida Grande" w:hAnsi="Lucida Grande" w:cs="Lucida Grande"/>
      <w:sz w:val="18"/>
      <w:szCs w:val="18"/>
    </w:rPr>
  </w:style>
  <w:style w:type="character" w:customStyle="1" w:styleId="Heading1Char">
    <w:name w:val="Heading 1 Char"/>
    <w:basedOn w:val="DefaultParagraphFont"/>
    <w:link w:val="Heading1"/>
    <w:uiPriority w:val="9"/>
    <w:rsid w:val="0007220F"/>
    <w:rPr>
      <w:rFonts w:ascii="Times New Roman" w:eastAsia="Times New Roman" w:hAnsi="Times New Roman" w:cs="Times New Roman"/>
      <w:b/>
      <w:bCs/>
      <w:color w:val="000000"/>
      <w:kern w:val="36"/>
      <w:sz w:val="33"/>
      <w:szCs w:val="33"/>
      <w:lang w:eastAsia="en-GB"/>
    </w:rPr>
  </w:style>
  <w:style w:type="character" w:customStyle="1" w:styleId="slug-vol1">
    <w:name w:val="slug-vol1"/>
    <w:basedOn w:val="DefaultParagraphFont"/>
    <w:rsid w:val="0061454F"/>
    <w:rPr>
      <w:i w:val="0"/>
      <w:iCs w:val="0"/>
    </w:rPr>
  </w:style>
  <w:style w:type="character" w:customStyle="1" w:styleId="slug-pub-date3">
    <w:name w:val="slug-pub-date3"/>
    <w:basedOn w:val="DefaultParagraphFont"/>
    <w:rsid w:val="0061454F"/>
    <w:rPr>
      <w:b w:val="0"/>
      <w:bCs w:val="0"/>
      <w:vanish w:val="0"/>
      <w:webHidden w:val="0"/>
      <w:sz w:val="26"/>
      <w:szCs w:val="26"/>
      <w:specVanish w:val="0"/>
    </w:rPr>
  </w:style>
  <w:style w:type="character" w:customStyle="1" w:styleId="slug-issue">
    <w:name w:val="slug-issue"/>
    <w:basedOn w:val="DefaultParagraphFont"/>
    <w:rsid w:val="0061454F"/>
  </w:style>
  <w:style w:type="character" w:customStyle="1" w:styleId="slug-pages3">
    <w:name w:val="slug-pages3"/>
    <w:basedOn w:val="DefaultParagraphFont"/>
    <w:rsid w:val="0061454F"/>
    <w:rPr>
      <w:b w:val="0"/>
      <w:bCs w:val="0"/>
    </w:rPr>
  </w:style>
  <w:style w:type="character" w:customStyle="1" w:styleId="jrnl">
    <w:name w:val="jrnl"/>
    <w:basedOn w:val="DefaultParagraphFont"/>
    <w:rsid w:val="003263B3"/>
  </w:style>
  <w:style w:type="character" w:customStyle="1" w:styleId="apple-converted-space">
    <w:name w:val="apple-converted-space"/>
    <w:basedOn w:val="DefaultParagraphFont"/>
    <w:rsid w:val="00742125"/>
  </w:style>
  <w:style w:type="character" w:customStyle="1" w:styleId="reference-text">
    <w:name w:val="reference-text"/>
    <w:basedOn w:val="DefaultParagraphFont"/>
    <w:rsid w:val="00742125"/>
  </w:style>
  <w:style w:type="paragraph" w:customStyle="1" w:styleId="Default">
    <w:name w:val="Default"/>
    <w:rsid w:val="005800E0"/>
    <w:pPr>
      <w:widowControl w:val="0"/>
      <w:autoSpaceDE w:val="0"/>
      <w:autoSpaceDN w:val="0"/>
      <w:adjustRightInd w:val="0"/>
    </w:pPr>
    <w:rPr>
      <w:rFonts w:ascii="Trade Gothic LT Std Light" w:hAnsi="Trade Gothic LT Std Light" w:cs="Trade Gothic LT Std Light"/>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20F"/>
    <w:pPr>
      <w:spacing w:before="240" w:after="120"/>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3093"/>
    <w:pPr>
      <w:ind w:left="720"/>
      <w:contextualSpacing/>
    </w:pPr>
  </w:style>
  <w:style w:type="character" w:styleId="Hyperlink">
    <w:name w:val="Hyperlink"/>
    <w:basedOn w:val="DefaultParagraphFont"/>
    <w:uiPriority w:val="99"/>
    <w:unhideWhenUsed/>
    <w:rsid w:val="00660CE2"/>
    <w:rPr>
      <w:color w:val="0000FF" w:themeColor="hyperlink"/>
      <w:u w:val="single"/>
    </w:rPr>
  </w:style>
  <w:style w:type="table" w:styleId="TableGrid">
    <w:name w:val="Table Grid"/>
    <w:basedOn w:val="TableNormal"/>
    <w:uiPriority w:val="59"/>
    <w:rsid w:val="00660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4E0D"/>
    <w:rPr>
      <w:sz w:val="18"/>
      <w:szCs w:val="18"/>
    </w:rPr>
  </w:style>
  <w:style w:type="paragraph" w:styleId="CommentText">
    <w:name w:val="annotation text"/>
    <w:basedOn w:val="Normal"/>
    <w:link w:val="CommentTextChar"/>
    <w:uiPriority w:val="99"/>
    <w:semiHidden/>
    <w:unhideWhenUsed/>
    <w:rsid w:val="008B4E0D"/>
  </w:style>
  <w:style w:type="character" w:customStyle="1" w:styleId="CommentTextChar">
    <w:name w:val="Comment Text Char"/>
    <w:basedOn w:val="DefaultParagraphFont"/>
    <w:link w:val="CommentText"/>
    <w:uiPriority w:val="99"/>
    <w:semiHidden/>
    <w:rsid w:val="008B4E0D"/>
  </w:style>
  <w:style w:type="paragraph" w:styleId="CommentSubject">
    <w:name w:val="annotation subject"/>
    <w:basedOn w:val="CommentText"/>
    <w:next w:val="CommentText"/>
    <w:link w:val="CommentSubjectChar"/>
    <w:uiPriority w:val="99"/>
    <w:semiHidden/>
    <w:unhideWhenUsed/>
    <w:rsid w:val="008B4E0D"/>
    <w:rPr>
      <w:b/>
      <w:bCs/>
      <w:sz w:val="20"/>
      <w:szCs w:val="20"/>
    </w:rPr>
  </w:style>
  <w:style w:type="character" w:customStyle="1" w:styleId="CommentSubjectChar">
    <w:name w:val="Comment Subject Char"/>
    <w:basedOn w:val="CommentTextChar"/>
    <w:link w:val="CommentSubject"/>
    <w:uiPriority w:val="99"/>
    <w:semiHidden/>
    <w:rsid w:val="008B4E0D"/>
    <w:rPr>
      <w:b/>
      <w:bCs/>
      <w:sz w:val="20"/>
      <w:szCs w:val="20"/>
    </w:rPr>
  </w:style>
  <w:style w:type="paragraph" w:styleId="BalloonText">
    <w:name w:val="Balloon Text"/>
    <w:basedOn w:val="Normal"/>
    <w:link w:val="BalloonTextChar"/>
    <w:uiPriority w:val="99"/>
    <w:semiHidden/>
    <w:unhideWhenUsed/>
    <w:rsid w:val="008B4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E0D"/>
    <w:rPr>
      <w:rFonts w:ascii="Lucida Grande" w:hAnsi="Lucida Grande" w:cs="Lucida Grande"/>
      <w:sz w:val="18"/>
      <w:szCs w:val="18"/>
    </w:rPr>
  </w:style>
  <w:style w:type="character" w:customStyle="1" w:styleId="Heading1Char">
    <w:name w:val="Heading 1 Char"/>
    <w:basedOn w:val="DefaultParagraphFont"/>
    <w:link w:val="Heading1"/>
    <w:uiPriority w:val="9"/>
    <w:rsid w:val="0007220F"/>
    <w:rPr>
      <w:rFonts w:ascii="Times New Roman" w:eastAsia="Times New Roman" w:hAnsi="Times New Roman" w:cs="Times New Roman"/>
      <w:b/>
      <w:bCs/>
      <w:color w:val="000000"/>
      <w:kern w:val="36"/>
      <w:sz w:val="33"/>
      <w:szCs w:val="33"/>
      <w:lang w:eastAsia="en-GB"/>
    </w:rPr>
  </w:style>
  <w:style w:type="character" w:customStyle="1" w:styleId="slug-vol1">
    <w:name w:val="slug-vol1"/>
    <w:basedOn w:val="DefaultParagraphFont"/>
    <w:rsid w:val="0061454F"/>
    <w:rPr>
      <w:i w:val="0"/>
      <w:iCs w:val="0"/>
    </w:rPr>
  </w:style>
  <w:style w:type="character" w:customStyle="1" w:styleId="slug-pub-date3">
    <w:name w:val="slug-pub-date3"/>
    <w:basedOn w:val="DefaultParagraphFont"/>
    <w:rsid w:val="0061454F"/>
    <w:rPr>
      <w:b w:val="0"/>
      <w:bCs w:val="0"/>
      <w:vanish w:val="0"/>
      <w:webHidden w:val="0"/>
      <w:sz w:val="26"/>
      <w:szCs w:val="26"/>
      <w:specVanish w:val="0"/>
    </w:rPr>
  </w:style>
  <w:style w:type="character" w:customStyle="1" w:styleId="slug-issue">
    <w:name w:val="slug-issue"/>
    <w:basedOn w:val="DefaultParagraphFont"/>
    <w:rsid w:val="0061454F"/>
  </w:style>
  <w:style w:type="character" w:customStyle="1" w:styleId="slug-pages3">
    <w:name w:val="slug-pages3"/>
    <w:basedOn w:val="DefaultParagraphFont"/>
    <w:rsid w:val="0061454F"/>
    <w:rPr>
      <w:b w:val="0"/>
      <w:bCs w:val="0"/>
    </w:rPr>
  </w:style>
  <w:style w:type="character" w:customStyle="1" w:styleId="jrnl">
    <w:name w:val="jrnl"/>
    <w:basedOn w:val="DefaultParagraphFont"/>
    <w:rsid w:val="003263B3"/>
  </w:style>
  <w:style w:type="character" w:customStyle="1" w:styleId="apple-converted-space">
    <w:name w:val="apple-converted-space"/>
    <w:basedOn w:val="DefaultParagraphFont"/>
    <w:rsid w:val="00742125"/>
  </w:style>
  <w:style w:type="character" w:customStyle="1" w:styleId="reference-text">
    <w:name w:val="reference-text"/>
    <w:basedOn w:val="DefaultParagraphFont"/>
    <w:rsid w:val="00742125"/>
  </w:style>
  <w:style w:type="paragraph" w:customStyle="1" w:styleId="Default">
    <w:name w:val="Default"/>
    <w:rsid w:val="005800E0"/>
    <w:pPr>
      <w:widowControl w:val="0"/>
      <w:autoSpaceDE w:val="0"/>
      <w:autoSpaceDN w:val="0"/>
      <w:adjustRightInd w:val="0"/>
    </w:pPr>
    <w:rPr>
      <w:rFonts w:ascii="Trade Gothic LT Std Light" w:hAnsi="Trade Gothic LT Std Light" w:cs="Trade Gothic LT Std Ligh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3092">
      <w:bodyDiv w:val="1"/>
      <w:marLeft w:val="0"/>
      <w:marRight w:val="0"/>
      <w:marTop w:val="0"/>
      <w:marBottom w:val="0"/>
      <w:divBdr>
        <w:top w:val="none" w:sz="0" w:space="0" w:color="auto"/>
        <w:left w:val="none" w:sz="0" w:space="0" w:color="auto"/>
        <w:bottom w:val="none" w:sz="0" w:space="0" w:color="auto"/>
        <w:right w:val="none" w:sz="0" w:space="0" w:color="auto"/>
      </w:divBdr>
      <w:divsChild>
        <w:div w:id="1086684313">
          <w:marLeft w:val="0"/>
          <w:marRight w:val="0"/>
          <w:marTop w:val="150"/>
          <w:marBottom w:val="0"/>
          <w:divBdr>
            <w:top w:val="none" w:sz="0" w:space="0" w:color="auto"/>
            <w:left w:val="none" w:sz="0" w:space="0" w:color="auto"/>
            <w:bottom w:val="none" w:sz="0" w:space="0" w:color="auto"/>
            <w:right w:val="none" w:sz="0" w:space="0" w:color="auto"/>
          </w:divBdr>
          <w:divsChild>
            <w:div w:id="238949412">
              <w:marLeft w:val="0"/>
              <w:marRight w:val="0"/>
              <w:marTop w:val="0"/>
              <w:marBottom w:val="0"/>
              <w:divBdr>
                <w:top w:val="none" w:sz="0" w:space="0" w:color="auto"/>
                <w:left w:val="none" w:sz="0" w:space="0" w:color="auto"/>
                <w:bottom w:val="dashed" w:sz="6" w:space="0" w:color="AAAAAA"/>
                <w:right w:val="dashed" w:sz="6" w:space="10" w:color="AAAAAA"/>
              </w:divBdr>
              <w:divsChild>
                <w:div w:id="1433086319">
                  <w:marLeft w:val="0"/>
                  <w:marRight w:val="105"/>
                  <w:marTop w:val="240"/>
                  <w:marBottom w:val="0"/>
                  <w:divBdr>
                    <w:top w:val="none" w:sz="0" w:space="0" w:color="auto"/>
                    <w:left w:val="none" w:sz="0" w:space="0" w:color="auto"/>
                    <w:bottom w:val="none" w:sz="0" w:space="0" w:color="auto"/>
                    <w:right w:val="single" w:sz="6" w:space="9" w:color="FFFFFF"/>
                  </w:divBdr>
                  <w:divsChild>
                    <w:div w:id="1083794144">
                      <w:marLeft w:val="0"/>
                      <w:marRight w:val="0"/>
                      <w:marTop w:val="0"/>
                      <w:marBottom w:val="0"/>
                      <w:divBdr>
                        <w:top w:val="none" w:sz="0" w:space="0" w:color="auto"/>
                        <w:left w:val="single" w:sz="6" w:space="0" w:color="8F8D8D"/>
                        <w:bottom w:val="none" w:sz="0" w:space="0" w:color="auto"/>
                        <w:right w:val="none" w:sz="0" w:space="0" w:color="auto"/>
                      </w:divBdr>
                      <w:divsChild>
                        <w:div w:id="601493063">
                          <w:marLeft w:val="-15"/>
                          <w:marRight w:val="0"/>
                          <w:marTop w:val="0"/>
                          <w:marBottom w:val="0"/>
                          <w:divBdr>
                            <w:top w:val="none" w:sz="0" w:space="0" w:color="auto"/>
                            <w:left w:val="single" w:sz="6" w:space="0" w:color="FFFFFF"/>
                            <w:bottom w:val="none" w:sz="0" w:space="0" w:color="auto"/>
                            <w:right w:val="single" w:sz="48" w:space="0" w:color="EEEEEE"/>
                          </w:divBdr>
                          <w:divsChild>
                            <w:div w:id="11421625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17007">
      <w:bodyDiv w:val="1"/>
      <w:marLeft w:val="0"/>
      <w:marRight w:val="0"/>
      <w:marTop w:val="0"/>
      <w:marBottom w:val="0"/>
      <w:divBdr>
        <w:top w:val="none" w:sz="0" w:space="0" w:color="auto"/>
        <w:left w:val="none" w:sz="0" w:space="0" w:color="auto"/>
        <w:bottom w:val="none" w:sz="0" w:space="0" w:color="auto"/>
        <w:right w:val="none" w:sz="0" w:space="0" w:color="auto"/>
      </w:divBdr>
      <w:divsChild>
        <w:div w:id="1464346477">
          <w:marLeft w:val="0"/>
          <w:marRight w:val="1"/>
          <w:marTop w:val="0"/>
          <w:marBottom w:val="0"/>
          <w:divBdr>
            <w:top w:val="none" w:sz="0" w:space="0" w:color="auto"/>
            <w:left w:val="none" w:sz="0" w:space="0" w:color="auto"/>
            <w:bottom w:val="none" w:sz="0" w:space="0" w:color="auto"/>
            <w:right w:val="none" w:sz="0" w:space="0" w:color="auto"/>
          </w:divBdr>
          <w:divsChild>
            <w:div w:id="2104569534">
              <w:marLeft w:val="0"/>
              <w:marRight w:val="0"/>
              <w:marTop w:val="0"/>
              <w:marBottom w:val="0"/>
              <w:divBdr>
                <w:top w:val="none" w:sz="0" w:space="0" w:color="auto"/>
                <w:left w:val="none" w:sz="0" w:space="0" w:color="auto"/>
                <w:bottom w:val="none" w:sz="0" w:space="0" w:color="auto"/>
                <w:right w:val="none" w:sz="0" w:space="0" w:color="auto"/>
              </w:divBdr>
              <w:divsChild>
                <w:div w:id="156969980">
                  <w:marLeft w:val="0"/>
                  <w:marRight w:val="1"/>
                  <w:marTop w:val="0"/>
                  <w:marBottom w:val="0"/>
                  <w:divBdr>
                    <w:top w:val="none" w:sz="0" w:space="0" w:color="auto"/>
                    <w:left w:val="none" w:sz="0" w:space="0" w:color="auto"/>
                    <w:bottom w:val="none" w:sz="0" w:space="0" w:color="auto"/>
                    <w:right w:val="none" w:sz="0" w:space="0" w:color="auto"/>
                  </w:divBdr>
                  <w:divsChild>
                    <w:div w:id="1368489796">
                      <w:marLeft w:val="0"/>
                      <w:marRight w:val="0"/>
                      <w:marTop w:val="0"/>
                      <w:marBottom w:val="0"/>
                      <w:divBdr>
                        <w:top w:val="none" w:sz="0" w:space="0" w:color="auto"/>
                        <w:left w:val="none" w:sz="0" w:space="0" w:color="auto"/>
                        <w:bottom w:val="none" w:sz="0" w:space="0" w:color="auto"/>
                        <w:right w:val="none" w:sz="0" w:space="0" w:color="auto"/>
                      </w:divBdr>
                      <w:divsChild>
                        <w:div w:id="388964780">
                          <w:marLeft w:val="0"/>
                          <w:marRight w:val="0"/>
                          <w:marTop w:val="0"/>
                          <w:marBottom w:val="0"/>
                          <w:divBdr>
                            <w:top w:val="none" w:sz="0" w:space="0" w:color="auto"/>
                            <w:left w:val="none" w:sz="0" w:space="0" w:color="auto"/>
                            <w:bottom w:val="none" w:sz="0" w:space="0" w:color="auto"/>
                            <w:right w:val="none" w:sz="0" w:space="0" w:color="auto"/>
                          </w:divBdr>
                          <w:divsChild>
                            <w:div w:id="513956928">
                              <w:marLeft w:val="0"/>
                              <w:marRight w:val="0"/>
                              <w:marTop w:val="120"/>
                              <w:marBottom w:val="360"/>
                              <w:divBdr>
                                <w:top w:val="none" w:sz="0" w:space="0" w:color="auto"/>
                                <w:left w:val="none" w:sz="0" w:space="0" w:color="auto"/>
                                <w:bottom w:val="none" w:sz="0" w:space="0" w:color="auto"/>
                                <w:right w:val="none" w:sz="0" w:space="0" w:color="auto"/>
                              </w:divBdr>
                              <w:divsChild>
                                <w:div w:id="17653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69731">
      <w:bodyDiv w:val="1"/>
      <w:marLeft w:val="0"/>
      <w:marRight w:val="0"/>
      <w:marTop w:val="0"/>
      <w:marBottom w:val="0"/>
      <w:divBdr>
        <w:top w:val="none" w:sz="0" w:space="0" w:color="auto"/>
        <w:left w:val="none" w:sz="0" w:space="0" w:color="auto"/>
        <w:bottom w:val="none" w:sz="0" w:space="0" w:color="auto"/>
        <w:right w:val="none" w:sz="0" w:space="0" w:color="auto"/>
      </w:divBdr>
      <w:divsChild>
        <w:div w:id="796068603">
          <w:marLeft w:val="0"/>
          <w:marRight w:val="1"/>
          <w:marTop w:val="0"/>
          <w:marBottom w:val="0"/>
          <w:divBdr>
            <w:top w:val="none" w:sz="0" w:space="0" w:color="auto"/>
            <w:left w:val="none" w:sz="0" w:space="0" w:color="auto"/>
            <w:bottom w:val="none" w:sz="0" w:space="0" w:color="auto"/>
            <w:right w:val="none" w:sz="0" w:space="0" w:color="auto"/>
          </w:divBdr>
          <w:divsChild>
            <w:div w:id="1588733996">
              <w:marLeft w:val="0"/>
              <w:marRight w:val="0"/>
              <w:marTop w:val="0"/>
              <w:marBottom w:val="0"/>
              <w:divBdr>
                <w:top w:val="none" w:sz="0" w:space="0" w:color="auto"/>
                <w:left w:val="none" w:sz="0" w:space="0" w:color="auto"/>
                <w:bottom w:val="none" w:sz="0" w:space="0" w:color="auto"/>
                <w:right w:val="none" w:sz="0" w:space="0" w:color="auto"/>
              </w:divBdr>
              <w:divsChild>
                <w:div w:id="822162438">
                  <w:marLeft w:val="0"/>
                  <w:marRight w:val="1"/>
                  <w:marTop w:val="0"/>
                  <w:marBottom w:val="0"/>
                  <w:divBdr>
                    <w:top w:val="none" w:sz="0" w:space="0" w:color="auto"/>
                    <w:left w:val="none" w:sz="0" w:space="0" w:color="auto"/>
                    <w:bottom w:val="none" w:sz="0" w:space="0" w:color="auto"/>
                    <w:right w:val="none" w:sz="0" w:space="0" w:color="auto"/>
                  </w:divBdr>
                  <w:divsChild>
                    <w:div w:id="753281992">
                      <w:marLeft w:val="0"/>
                      <w:marRight w:val="0"/>
                      <w:marTop w:val="0"/>
                      <w:marBottom w:val="0"/>
                      <w:divBdr>
                        <w:top w:val="none" w:sz="0" w:space="0" w:color="auto"/>
                        <w:left w:val="none" w:sz="0" w:space="0" w:color="auto"/>
                        <w:bottom w:val="none" w:sz="0" w:space="0" w:color="auto"/>
                        <w:right w:val="none" w:sz="0" w:space="0" w:color="auto"/>
                      </w:divBdr>
                      <w:divsChild>
                        <w:div w:id="1157529306">
                          <w:marLeft w:val="0"/>
                          <w:marRight w:val="0"/>
                          <w:marTop w:val="0"/>
                          <w:marBottom w:val="0"/>
                          <w:divBdr>
                            <w:top w:val="none" w:sz="0" w:space="0" w:color="auto"/>
                            <w:left w:val="none" w:sz="0" w:space="0" w:color="auto"/>
                            <w:bottom w:val="none" w:sz="0" w:space="0" w:color="auto"/>
                            <w:right w:val="none" w:sz="0" w:space="0" w:color="auto"/>
                          </w:divBdr>
                          <w:divsChild>
                            <w:div w:id="2073767697">
                              <w:marLeft w:val="0"/>
                              <w:marRight w:val="0"/>
                              <w:marTop w:val="120"/>
                              <w:marBottom w:val="360"/>
                              <w:divBdr>
                                <w:top w:val="none" w:sz="0" w:space="0" w:color="auto"/>
                                <w:left w:val="none" w:sz="0" w:space="0" w:color="auto"/>
                                <w:bottom w:val="none" w:sz="0" w:space="0" w:color="auto"/>
                                <w:right w:val="none" w:sz="0" w:space="0" w:color="auto"/>
                              </w:divBdr>
                              <w:divsChild>
                                <w:div w:id="13374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Abbott@igmm.ed.ac.uk" TargetMode="External"/><Relationship Id="rId13" Type="http://schemas.openxmlformats.org/officeDocument/2006/relationships/hyperlink" Target="mailto:aro2@st-andrews.ac.uk" TargetMode="External"/><Relationship Id="rId18" Type="http://schemas.openxmlformats.org/officeDocument/2006/relationships/hyperlink" Target="http://www.ncbi.nlm.nih.gov/pubmed?term=Li%20J%5BAuthor%5D&amp;cauthor=true&amp;cauthor_uid=23636330" TargetMode="External"/><Relationship Id="rId26" Type="http://schemas.openxmlformats.org/officeDocument/2006/relationships/hyperlink" Target="http://www.ncbi.nlm.nih.gov/pubmed/23636330" TargetMode="External"/><Relationship Id="rId3" Type="http://schemas.openxmlformats.org/officeDocument/2006/relationships/styles" Target="styles.xml"/><Relationship Id="rId21" Type="http://schemas.openxmlformats.org/officeDocument/2006/relationships/hyperlink" Target="http://www.ncbi.nlm.nih.gov/pubmed?term=Zhang%20H%5BAuthor%5D&amp;cauthor=true&amp;cauthor_uid=23636330"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vicky.macrae@roslin.ed.ac.uk" TargetMode="External"/><Relationship Id="rId17" Type="http://schemas.openxmlformats.org/officeDocument/2006/relationships/hyperlink" Target="http://www.ncbi.nlm.nih.gov/pubmed?term=Zhang%20G%5BAuthor%5D&amp;cauthor=true&amp;cauthor_uid=23636330" TargetMode="External"/><Relationship Id="rId25" Type="http://schemas.openxmlformats.org/officeDocument/2006/relationships/hyperlink" Target="http://www.ncbi.nlm.nih.gov/pubmed?term=Cai%20D%5BAuthor%5D&amp;cauthor=true&amp;cauthor_uid=2363633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williams@abdn.ac.uk" TargetMode="External"/><Relationship Id="rId20" Type="http://schemas.openxmlformats.org/officeDocument/2006/relationships/hyperlink" Target="http://www.ncbi.nlm.nih.gov/pubmed?term=Tang%20Y%5BAuthor%5D&amp;cauthor=true&amp;cauthor_uid=23636330" TargetMode="External"/><Relationship Id="rId29" Type="http://schemas.openxmlformats.org/officeDocument/2006/relationships/hyperlink" Target="http://www.ncbi.nlm.nih.gov/pubmed?term=Williams%20LM%5BAuthor%5D&amp;cauthor=true&amp;cauthor_uid=229541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jg1@st-and.ac.uk" TargetMode="External"/><Relationship Id="rId24" Type="http://schemas.openxmlformats.org/officeDocument/2006/relationships/hyperlink" Target="http://www.ncbi.nlm.nih.gov/pubmed?term=Liu%20G%5BAuthor%5D&amp;cauthor=true&amp;cauthor_uid=23636330" TargetMode="External"/><Relationship Id="rId32" Type="http://schemas.openxmlformats.org/officeDocument/2006/relationships/hyperlink" Target="http://www.ncbi.nlm.nih.gov/pubmed/19035529" TargetMode="External"/><Relationship Id="rId5" Type="http://schemas.openxmlformats.org/officeDocument/2006/relationships/settings" Target="settings.xml"/><Relationship Id="rId15" Type="http://schemas.openxmlformats.org/officeDocument/2006/relationships/hyperlink" Target="mailto:craig.walling@ed.ac.uk" TargetMode="External"/><Relationship Id="rId23" Type="http://schemas.openxmlformats.org/officeDocument/2006/relationships/hyperlink" Target="http://www.ncbi.nlm.nih.gov/pubmed?term=Li%20B%5BAuthor%5D&amp;cauthor=true&amp;cauthor_uid=23636330" TargetMode="External"/><Relationship Id="rId28" Type="http://schemas.openxmlformats.org/officeDocument/2006/relationships/hyperlink" Target="http://www.ncbi.nlm.nih.gov/pubmed/22201683" TargetMode="External"/><Relationship Id="rId10" Type="http://schemas.openxmlformats.org/officeDocument/2006/relationships/hyperlink" Target="mailto:colin.farquharson@roslin.ed.ac.uk" TargetMode="External"/><Relationship Id="rId19" Type="http://schemas.openxmlformats.org/officeDocument/2006/relationships/hyperlink" Target="http://www.ncbi.nlm.nih.gov/pubmed?term=Purkayastha%20S%5BAuthor%5D&amp;cauthor=true&amp;cauthor_uid=23636330" TargetMode="External"/><Relationship Id="rId31" Type="http://schemas.openxmlformats.org/officeDocument/2006/relationships/hyperlink" Target="http://www.ncbi.nlm.nih.gov/pubmed/19065799" TargetMode="External"/><Relationship Id="rId4" Type="http://schemas.microsoft.com/office/2007/relationships/stylesWithEffects" Target="stylesWithEffects.xml"/><Relationship Id="rId9" Type="http://schemas.openxmlformats.org/officeDocument/2006/relationships/hyperlink" Target="mailto:jaa7@st-andrews.ac.uk" TargetMode="External"/><Relationship Id="rId14" Type="http://schemas.openxmlformats.org/officeDocument/2006/relationships/hyperlink" Target="mailto:dp@st-andrews.ac.uk" TargetMode="External"/><Relationship Id="rId22" Type="http://schemas.openxmlformats.org/officeDocument/2006/relationships/hyperlink" Target="http://www.ncbi.nlm.nih.gov/pubmed?term=Yin%20Y%5BAuthor%5D&amp;cauthor=true&amp;cauthor_uid=23636330" TargetMode="External"/><Relationship Id="rId27" Type="http://schemas.openxmlformats.org/officeDocument/2006/relationships/hyperlink" Target="http://www.ncbi.nlm.nih.gov/pubmed?term=Thaler%20JP%5BAuthor%5D&amp;cauthor=true&amp;cauthor_uid=22201683" TargetMode="External"/><Relationship Id="rId30" Type="http://schemas.openxmlformats.org/officeDocument/2006/relationships/hyperlink" Target="http://www.ncbi.nlm.nih.gov/pubmed/22954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0B31-989D-4117-96A0-F75FB0B9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Blackburn</dc:creator>
  <cp:lastModifiedBy>FILIPPAKOPOULOU Maria</cp:lastModifiedBy>
  <cp:revision>7</cp:revision>
  <dcterms:created xsi:type="dcterms:W3CDTF">2014-02-24T17:30:00Z</dcterms:created>
  <dcterms:modified xsi:type="dcterms:W3CDTF">2014-04-02T12:56:00Z</dcterms:modified>
</cp:coreProperties>
</file>